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46B62" w14:textId="3DF313F3" w:rsidR="00C77CE5" w:rsidRDefault="00C77CE5" w:rsidP="00C77CE5">
      <w:pPr>
        <w:spacing w:before="240"/>
        <w:jc w:val="both"/>
        <w:rPr>
          <w:lang w:bidi="he-IL"/>
        </w:rPr>
      </w:pPr>
      <w:r w:rsidRPr="00242426">
        <w:rPr>
          <w:b/>
          <w:sz w:val="28"/>
          <w:lang w:bidi="he-IL"/>
        </w:rPr>
        <w:t>Codon optimised gene sequences</w:t>
      </w:r>
      <w:r>
        <w:rPr>
          <w:b/>
          <w:sz w:val="28"/>
          <w:lang w:bidi="he-IL"/>
        </w:rPr>
        <w:t xml:space="preserve"> (S1)</w:t>
      </w:r>
    </w:p>
    <w:p w14:paraId="20F86299"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 xml:space="preserve">SEQ </w:t>
      </w:r>
      <w:r w:rsidRPr="004B57FA">
        <w:rPr>
          <w:rFonts w:ascii="Courier New" w:hAnsi="Courier New" w:cs="Courier New"/>
          <w:i/>
          <w:sz w:val="20"/>
          <w:szCs w:val="20"/>
        </w:rPr>
        <w:t>Arabidopsis</w:t>
      </w:r>
      <w:r w:rsidRPr="00520052">
        <w:rPr>
          <w:rFonts w:ascii="Courier New" w:hAnsi="Courier New" w:cs="Courier New"/>
          <w:sz w:val="20"/>
          <w:szCs w:val="20"/>
        </w:rPr>
        <w:t xml:space="preserve"> </w:t>
      </w:r>
      <w:r w:rsidRPr="004B57FA">
        <w:rPr>
          <w:rFonts w:ascii="Courier New" w:hAnsi="Courier New" w:cs="Courier New"/>
          <w:i/>
          <w:sz w:val="20"/>
          <w:szCs w:val="20"/>
        </w:rPr>
        <w:t>thaliana</w:t>
      </w:r>
      <w:r w:rsidRPr="00520052">
        <w:rPr>
          <w:rFonts w:ascii="Courier New" w:hAnsi="Courier New" w:cs="Courier New"/>
          <w:sz w:val="20"/>
          <w:szCs w:val="20"/>
        </w:rPr>
        <w:t xml:space="preserve"> FAE1: 1521 bp;</w:t>
      </w:r>
    </w:p>
    <w:p w14:paraId="73EB52CF"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Composition 458 A; 281 C; 322 G; 460 T; 0 OTHER</w:t>
      </w:r>
    </w:p>
    <w:p w14:paraId="25D4B720"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Percentage:  30.1% A; 18.5% C; 21.2% G; 30.2% T; 0.0%OTHER</w:t>
      </w:r>
    </w:p>
    <w:p w14:paraId="6C821E10"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p>
    <w:p w14:paraId="56C84B0A"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 xml:space="preserve">Molecular Weight (kDa): ssDNA: 470.34    dsDNA: 937.5     </w:t>
      </w:r>
    </w:p>
    <w:p w14:paraId="5CF3A8F4" w14:textId="77777777" w:rsidR="00C77CE5" w:rsidRDefault="00C77CE5" w:rsidP="00C77CE5">
      <w:pPr>
        <w:autoSpaceDE w:val="0"/>
        <w:autoSpaceDN w:val="0"/>
        <w:adjustRightInd w:val="0"/>
        <w:spacing w:after="0" w:line="240" w:lineRule="auto"/>
        <w:rPr>
          <w:rFonts w:ascii="Courier New" w:hAnsi="Courier New" w:cs="Courier New"/>
          <w:i/>
          <w:sz w:val="20"/>
          <w:szCs w:val="20"/>
        </w:rPr>
      </w:pPr>
      <w:r w:rsidRPr="00520052">
        <w:rPr>
          <w:rFonts w:ascii="Courier New" w:hAnsi="Courier New" w:cs="Courier New"/>
          <w:sz w:val="20"/>
          <w:szCs w:val="20"/>
        </w:rPr>
        <w:t>&gt;</w:t>
      </w:r>
      <w:r w:rsidRPr="004B57FA">
        <w:rPr>
          <w:rFonts w:ascii="Courier New" w:hAnsi="Courier New" w:cs="Courier New"/>
          <w:i/>
          <w:sz w:val="20"/>
          <w:szCs w:val="20"/>
        </w:rPr>
        <w:t>Arabidopsis thaliana</w:t>
      </w:r>
      <w:r w:rsidRPr="00520052">
        <w:rPr>
          <w:rFonts w:ascii="Courier New" w:hAnsi="Courier New" w:cs="Courier New"/>
          <w:sz w:val="20"/>
          <w:szCs w:val="20"/>
        </w:rPr>
        <w:t xml:space="preserve"> FAE1 sequence optimised for </w:t>
      </w:r>
      <w:r w:rsidRPr="004B57FA">
        <w:rPr>
          <w:rFonts w:ascii="Courier New" w:hAnsi="Courier New" w:cs="Courier New"/>
          <w:i/>
          <w:sz w:val="20"/>
          <w:szCs w:val="20"/>
        </w:rPr>
        <w:t>Saccharomyces cerevisiae</w:t>
      </w:r>
    </w:p>
    <w:p w14:paraId="0AA58F2E"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p>
    <w:p w14:paraId="0C7298D4"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      ATGACATCTG TAAATGTGAA GTTGTTGTAC AGATACGTTT TGACCAATTT CTTCAATTTA</w:t>
      </w:r>
    </w:p>
    <w:p w14:paraId="235DAA93"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61     TGTTTGTTCC CACTGACTGC GTTCTTAGCT GGTAAAGCCA GTAGATTAAC CATAAACGAT</w:t>
      </w:r>
    </w:p>
    <w:p w14:paraId="5B658DA9"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121    TTGCACAATT TCTTATCCTA TCTTCAACAT AACCTGATAA CTGTGACTTT GCTATTTGCG</w:t>
      </w:r>
    </w:p>
    <w:p w14:paraId="61F87870"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181    TTTACTGTGT TTGGTTTGGT ACTTTACATC GTAACCAGAC CAAATCCGGT ATACTTGGTT</w:t>
      </w:r>
    </w:p>
    <w:p w14:paraId="14315E0C"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241    GATTATAGCT GCTATCTACC TCCACCACAT CTGAAAGTCT CAGTGTCCAA AGTTATGGAT</w:t>
      </w:r>
    </w:p>
    <w:p w14:paraId="44F1A16A"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301    ATCTTCTATC AGATTAGAAA GGCTGATACC TCATCAAGAA ATGTCGCATG TGATGATCCA</w:t>
      </w:r>
    </w:p>
    <w:p w14:paraId="04CA3C0C"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361    TCCTCTTTGG ACTTCTTGCG TAAAATTCAA GAAAGGTCTG GCCTAGGTGA TGAAACATAT</w:t>
      </w:r>
    </w:p>
    <w:p w14:paraId="5D6E5859"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421    AGCCCAGAAG GGTTAATTCA TGTCCCTCCC AGGAAAACCT TTGCTGCTTC AAGAGAAGAG</w:t>
      </w:r>
    </w:p>
    <w:p w14:paraId="6D402CD0"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481    ACAGAGAAGG TGATTATTGG GGCCTTAGAA AACCTGTTTG AAAACACGAA AGTTAATCCA</w:t>
      </w:r>
    </w:p>
    <w:p w14:paraId="520429A3"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541    AGAGAAATTG GCATATTGGT TGTCAATTCC TCCATGTTTA ACCCTACACC TAGTCTTTCC</w:t>
      </w:r>
    </w:p>
    <w:p w14:paraId="04BE38A5"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601    GCAATGGTGG TGAATACCTT CAAGCTTCGT AGTAATATCA AATCGTTTAA CCTTGGCGGT</w:t>
      </w:r>
    </w:p>
    <w:p w14:paraId="108FD109"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661    ATGGGTTGTT CTGCTGGAGT TATCGCCATC GATTTGGCCA AAGACTTATT GCATGTACAT</w:t>
      </w:r>
    </w:p>
    <w:p w14:paraId="7852F77F"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721    AAGAACACAT ATGCATTAGT CGTTTCAACA GAGAATATTA CACAAGGTAT ATATGCAGGA</w:t>
      </w:r>
    </w:p>
    <w:p w14:paraId="21EDA9F1"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781    GAAAATCGTA GTATGATGGT GTCTAACTGT CTATTTAGGG TAGGAGGTGC TGCCATACTA</w:t>
      </w:r>
    </w:p>
    <w:p w14:paraId="359D3E1F"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841    CTGAGCAACA AATCAGGGGA TAGGAGAAGA AGCAAATATA AGTTAGTTCA CACTGTCAGA</w:t>
      </w:r>
    </w:p>
    <w:p w14:paraId="6C64EE3F"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901    ACACATACTG GTGCTGATGA CAAATCCTTT AGATGTGTTC AACAGGAAGA TGACGAATCT</w:t>
      </w:r>
    </w:p>
    <w:p w14:paraId="7714CF8F"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961    GGTAAGATAG GGGTTTGTTT ATCAAAAGAT ATTACGAACG TTGCAGGCAC TACCTTGACT</w:t>
      </w:r>
    </w:p>
    <w:p w14:paraId="746B97B5"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1021   AAGAATATAG CGACTTTGGG ACCCTTAATT TTACCGTTAA GCGAGAAGTT TCTATTCTTC</w:t>
      </w:r>
    </w:p>
    <w:p w14:paraId="5EA7F735"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1081   GCTACTTTTG TAGCTAAGAA GTTGTTGAAA GATAAAATCA AACACTACTA TGTTCCTGAC</w:t>
      </w:r>
    </w:p>
    <w:p w14:paraId="6CC3A137"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1141   TTTAAACTGG CCGTTGACCA CTTTTGCATT CATGCGGGTG GAAGAGCAGT TATAGATGAA</w:t>
      </w:r>
    </w:p>
    <w:p w14:paraId="280CA994"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1201   TTAGAGAAGA ATCTTGGCCT ATCACCCATT GATGTCGAAG CTTCAAGAAG TACATTACAC</w:t>
      </w:r>
    </w:p>
    <w:p w14:paraId="08D24A24"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1261   AGATTTGGTA ACACGTCTAG TAGTTCGATT TGGTACGAGT TGGCATACAT TGAAGCAAAA</w:t>
      </w:r>
    </w:p>
    <w:p w14:paraId="06730379"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1321   GGCAGGATGA AGAAAGGTAA TAAGGCTTGG CAAATCGCAC TTGGTTCTGG TTTTAAATGC</w:t>
      </w:r>
    </w:p>
    <w:p w14:paraId="0558FBDF"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1381   AATTCTGCTG TTTGGGTTGC ACTAAGAAAT GTCAAAGCTT CTGCCAACTC TCCTTGGCAA</w:t>
      </w:r>
    </w:p>
    <w:p w14:paraId="41C3555B"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520052">
        <w:rPr>
          <w:rFonts w:ascii="Courier New" w:hAnsi="Courier New" w:cs="Courier New"/>
          <w:sz w:val="20"/>
          <w:szCs w:val="20"/>
        </w:rPr>
        <w:t>1441   CATTGCATTG ACCGTTATCC AGTCAAGATC GATTCGGACT TGTCTAAGTC GAAAACGCAT</w:t>
      </w:r>
    </w:p>
    <w:p w14:paraId="7DAE5880" w14:textId="77777777" w:rsidR="00C77CE5" w:rsidRPr="00520052" w:rsidRDefault="00C77CE5" w:rsidP="00C77CE5">
      <w:pPr>
        <w:autoSpaceDE w:val="0"/>
        <w:autoSpaceDN w:val="0"/>
        <w:adjustRightInd w:val="0"/>
        <w:spacing w:after="0" w:line="240" w:lineRule="auto"/>
        <w:rPr>
          <w:rFonts w:ascii="Courier New" w:hAnsi="Courier New" w:cs="Courier New"/>
          <w:sz w:val="20"/>
          <w:szCs w:val="20"/>
        </w:rPr>
      </w:pPr>
      <w:r w:rsidRPr="00C77CE5">
        <w:rPr>
          <w:rFonts w:ascii="Courier New" w:hAnsi="Courier New" w:cs="Courier New"/>
          <w:sz w:val="20"/>
          <w:szCs w:val="20"/>
        </w:rPr>
        <w:t>1501   GTACAGAATG GAAGATCATA A</w:t>
      </w:r>
    </w:p>
    <w:p w14:paraId="24861B8A" w14:textId="77777777" w:rsidR="00C77CE5" w:rsidRDefault="00C77CE5" w:rsidP="00C77CE5">
      <w:pPr>
        <w:spacing w:before="240"/>
        <w:jc w:val="both"/>
        <w:rPr>
          <w:lang w:bidi="he-IL"/>
        </w:rPr>
      </w:pPr>
    </w:p>
    <w:p w14:paraId="47DB4C7B"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 xml:space="preserve">SEQ </w:t>
      </w:r>
      <w:r w:rsidRPr="004B57FA">
        <w:rPr>
          <w:rFonts w:ascii="Courier New" w:hAnsi="Courier New" w:cs="Courier New"/>
          <w:i/>
          <w:sz w:val="20"/>
          <w:szCs w:val="20"/>
        </w:rPr>
        <w:t>Arabidopsis thaliana</w:t>
      </w:r>
      <w:r w:rsidRPr="004B57FA">
        <w:rPr>
          <w:rFonts w:ascii="Courier New" w:hAnsi="Courier New" w:cs="Courier New"/>
          <w:sz w:val="20"/>
          <w:szCs w:val="20"/>
        </w:rPr>
        <w:t xml:space="preserve"> GPAT5: 1509 bp;</w:t>
      </w:r>
    </w:p>
    <w:p w14:paraId="4311F23C"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Composition 411 A; 297 C; 338 G; 463 T; 0 OTHER</w:t>
      </w:r>
    </w:p>
    <w:p w14:paraId="2286C2B0"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Percentage:  27.2% A; 19.7% C; 22.4% G; 30.7% T; 0.0%OTHER</w:t>
      </w:r>
    </w:p>
    <w:p w14:paraId="26E79A14"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p>
    <w:p w14:paraId="1E0EB753" w14:textId="77777777" w:rsidR="00C77CE5"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 xml:space="preserve">Molecular Weight (kDa): ssDNA: 466.43    dsDNA: 930.2     </w:t>
      </w:r>
    </w:p>
    <w:p w14:paraId="359BBEA0"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p>
    <w:p w14:paraId="32ECC0F0"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&gt;</w:t>
      </w:r>
      <w:r w:rsidRPr="004B57FA">
        <w:rPr>
          <w:rFonts w:ascii="Courier New" w:hAnsi="Courier New" w:cs="Courier New"/>
          <w:i/>
          <w:sz w:val="20"/>
          <w:szCs w:val="20"/>
        </w:rPr>
        <w:t>Arabidopsis thaliana</w:t>
      </w:r>
      <w:r w:rsidRPr="004B57FA">
        <w:rPr>
          <w:rFonts w:ascii="Courier New" w:hAnsi="Courier New" w:cs="Courier New"/>
          <w:sz w:val="20"/>
          <w:szCs w:val="20"/>
        </w:rPr>
        <w:t xml:space="preserve"> GPAT5 sequence optimised for </w:t>
      </w:r>
      <w:r w:rsidRPr="004B57FA">
        <w:rPr>
          <w:rFonts w:ascii="Courier New" w:hAnsi="Courier New" w:cs="Courier New"/>
          <w:i/>
          <w:sz w:val="20"/>
          <w:szCs w:val="20"/>
        </w:rPr>
        <w:t>Saccharomyces cerevisiae</w:t>
      </w:r>
    </w:p>
    <w:p w14:paraId="3FB29599"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      ATGGTTATGG AACAAGCAGG CACTACATCA TATTCTGTAG TGAGTGAGTT CGAAGGTACG</w:t>
      </w:r>
    </w:p>
    <w:p w14:paraId="4121E354"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61     ATCTTGAAGA ATGCCGACTC TTTTAGCTAT TTCATGCTTG TAGCGTTCGA AGCAGCTGGT</w:t>
      </w:r>
    </w:p>
    <w:p w14:paraId="4C1AD1B3"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121    TTGATTAGAT TCGCCATTTT GCTATTTCTA TGGCCAGTAA TCACCTTACT AGACGTCTTT</w:t>
      </w:r>
    </w:p>
    <w:p w14:paraId="3BEBA51B"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181    AGTTACAAGA ATGCCGCCTT AAAACTGAAA ATCTTTGTCG CAACTGTTGG ATTGAGAGAA</w:t>
      </w:r>
    </w:p>
    <w:p w14:paraId="5A29D7EC"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241    CCTGAAATTG AAAGTGTAGC AAGAGCCGTT CTTCCAAAAT TTTATATGGA TGATGTTTCA</w:t>
      </w:r>
    </w:p>
    <w:p w14:paraId="124D4DC8"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301    ATGGATACTT GGAGGGTCTT TTCAAGTTGT AAAAAACGTG TTGTAGTCAC AAGAATGCCA</w:t>
      </w:r>
    </w:p>
    <w:p w14:paraId="3AADAB5A"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361    CGTGTTATGG TTGAACGTTT CGCTAAAGAG CACTTGAGAG CTGATGAAGT AATAGGCACT</w:t>
      </w:r>
    </w:p>
    <w:p w14:paraId="3393704A"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421    GAGTTAATTG TCAATAGGTT TGGTTTTGTT ACAGGATTAA TCAGAGAAAC CGATGTCGAT</w:t>
      </w:r>
    </w:p>
    <w:p w14:paraId="3A47A37F"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481    CAATCAGCCT TGAACAGAGT GGCGAACTTA TTCGTAGGTA GAAGGCCACA ATTAGGCTTA</w:t>
      </w:r>
    </w:p>
    <w:p w14:paraId="69580617"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541    GGGAAGCCCG CCCTGACAGC ATCGACAAAC TTCTTGAGCT TATGCGAAGA GCACATTCAT</w:t>
      </w:r>
    </w:p>
    <w:p w14:paraId="70EEA114"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601    GCTCCAATTC CTGAGAATTA CAATCATGGT GATCAGCAAT TGCAGTTGAG GCCGTTACCC</w:t>
      </w:r>
    </w:p>
    <w:p w14:paraId="0DA67EB8"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661    GTGATATTTC ACGATGGAAG ATTGGTTAAG AGGCCGACGC CTGCAACTGC ACTTATTATA</w:t>
      </w:r>
    </w:p>
    <w:p w14:paraId="47581576"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721    CTGTTGTGGA TTCCTTTCGG TATAATACTA GCTGTTATAA GAATCTTTCT TGGGGCGGTT</w:t>
      </w:r>
    </w:p>
    <w:p w14:paraId="193C27B0"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781    CTGCCATTGT GGGCAACTCC ATACGTGTCT CAGATATTTG GAGGGCACAT AATTGTTAAA</w:t>
      </w:r>
    </w:p>
    <w:p w14:paraId="33CB39EB"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841    GGCAAGCCAC CCCAACCACC AGCTGCCGGT AAATCGGGAG TCCTTTTCGT CTGCACGCAT</w:t>
      </w:r>
    </w:p>
    <w:p w14:paraId="1679C1F1"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lastRenderedPageBreak/>
        <w:t>901    AGAACTCTTA TGGACCCCGT GGTTCTATCT TACGTTTTAG GTAGATCTAT TCCTGCCGTC</w:t>
      </w:r>
    </w:p>
    <w:p w14:paraId="5811FEA9"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961    ACATATTCTA TCTCCAGATT GTCGGAGATT TTGTCCCCTA TACCAACGGT AAGATTGACT</w:t>
      </w:r>
    </w:p>
    <w:p w14:paraId="45637781"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1021   AGAATCAGGG ACGTAGACGC AGCTAAGATT AAGCAACAAT TGTCTAAAGG TGACCTAGTG</w:t>
      </w:r>
    </w:p>
    <w:p w14:paraId="13EC6F1A"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1081   GTGTGTCCAG AAGGTACAAC ATGTAGAGAA CCTTTTCTAC TAAGATTTTC TGCTCTTTTC</w:t>
      </w:r>
    </w:p>
    <w:p w14:paraId="706EE6C0"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1141   GCAGAATTAA CTGATCGTAT TGTGCCGGTT GCGATGAACT ATAGAGTAGG CTTCTTTCAT</w:t>
      </w:r>
    </w:p>
    <w:p w14:paraId="69973754"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1201   GCAACTACAG CTAGAGGATG GAAAGGTTTG GACCCTATTT TTTTCTTTAT GAACCCTAGA</w:t>
      </w:r>
    </w:p>
    <w:p w14:paraId="69327ACA"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1261   CCGGTTTATG AGATTACCTT TCTGAATCAA TTGCCAATGG AAGCTACCTG TTCCAGCGGT</w:t>
      </w:r>
    </w:p>
    <w:p w14:paraId="509D7917"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1321   AAATCCCCTC ATGATGTTGC TAATTACGTG CAACGTATCT TAGCTGCTAC CTTAGGTTTT</w:t>
      </w:r>
    </w:p>
    <w:p w14:paraId="443B3BCD"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1381   GAATGCACCA ACTTCACAAG GAAAGATAAG TACAGAGTCT TAGCTGGTAA TGATGGCACT</w:t>
      </w:r>
    </w:p>
    <w:p w14:paraId="2F71F626"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sidRPr="004B57FA">
        <w:rPr>
          <w:rFonts w:ascii="Courier New" w:hAnsi="Courier New" w:cs="Courier New"/>
          <w:sz w:val="20"/>
          <w:szCs w:val="20"/>
        </w:rPr>
        <w:t>1441   GTTTCCTATT TGTCACTGTT AGATCAGTTA AAGAAAGTTG TGTCAACCTT TGAACCCTGT</w:t>
      </w:r>
    </w:p>
    <w:p w14:paraId="41FCDF01" w14:textId="77777777" w:rsidR="00C77CE5" w:rsidRPr="004B57FA" w:rsidRDefault="00C77CE5" w:rsidP="00C77CE5">
      <w:pPr>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lang w:val="sv-SE"/>
        </w:rPr>
        <w:t>1501   TTGCATTAA</w:t>
      </w:r>
    </w:p>
    <w:p w14:paraId="2DA1AF58" w14:textId="7F6EBFB8" w:rsidR="00C71A23" w:rsidRPr="00E03693" w:rsidRDefault="00A34A98" w:rsidP="00281BCC">
      <w:pPr>
        <w:spacing w:before="240"/>
        <w:jc w:val="both"/>
        <w:rPr>
          <w:b/>
          <w:sz w:val="28"/>
          <w:lang w:bidi="he-IL"/>
        </w:rPr>
      </w:pPr>
      <w:r w:rsidRPr="00E03693">
        <w:rPr>
          <w:b/>
          <w:sz w:val="28"/>
          <w:lang w:bidi="he-IL"/>
        </w:rPr>
        <w:t>Plasmid maps</w:t>
      </w:r>
      <w:r w:rsidR="00790EA1">
        <w:rPr>
          <w:b/>
          <w:sz w:val="28"/>
          <w:lang w:bidi="he-IL"/>
        </w:rPr>
        <w:t xml:space="preserve"> (S2)</w:t>
      </w:r>
    </w:p>
    <w:p w14:paraId="16DD3A42" w14:textId="7803D3DD" w:rsidR="00A34A98" w:rsidRDefault="00A34A98" w:rsidP="00281BCC">
      <w:pPr>
        <w:spacing w:before="240"/>
        <w:jc w:val="both"/>
        <w:rPr>
          <w:lang w:bidi="he-IL"/>
        </w:rPr>
      </w:pPr>
      <w:r>
        <w:rPr>
          <w:noProof/>
          <w:lang w:bidi="he-IL"/>
        </w:rPr>
        <w:drawing>
          <wp:inline distT="0" distB="0" distL="0" distR="0" wp14:anchorId="1A3C96B8" wp14:editId="45FCFAA0">
            <wp:extent cx="5486973" cy="5633049"/>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9904" cy="5636058"/>
                    </a:xfrm>
                    <a:prstGeom prst="rect">
                      <a:avLst/>
                    </a:prstGeom>
                    <a:noFill/>
                    <a:ln>
                      <a:noFill/>
                    </a:ln>
                  </pic:spPr>
                </pic:pic>
              </a:graphicData>
            </a:graphic>
          </wp:inline>
        </w:drawing>
      </w:r>
    </w:p>
    <w:p w14:paraId="236AB8B6" w14:textId="73DB0B32" w:rsidR="00A34A98" w:rsidRDefault="00B37FBD" w:rsidP="00281BCC">
      <w:pPr>
        <w:spacing w:before="240"/>
        <w:jc w:val="both"/>
        <w:rPr>
          <w:lang w:bidi="he-IL"/>
        </w:rPr>
      </w:pPr>
      <w:r w:rsidRPr="00B37FBD">
        <w:rPr>
          <w:b/>
          <w:sz w:val="24"/>
          <w:lang w:bidi="he-IL"/>
        </w:rPr>
        <w:t xml:space="preserve">Figure S1: Plasmid map of the </w:t>
      </w:r>
      <w:r w:rsidRPr="00B37FBD">
        <w:rPr>
          <w:b/>
          <w:i/>
          <w:sz w:val="24"/>
          <w:lang w:bidi="he-IL"/>
        </w:rPr>
        <w:t>Arabidopsis thaliana</w:t>
      </w:r>
      <w:r w:rsidRPr="00B37FBD">
        <w:rPr>
          <w:b/>
          <w:sz w:val="24"/>
          <w:lang w:bidi="he-IL"/>
        </w:rPr>
        <w:t xml:space="preserve"> </w:t>
      </w:r>
      <w:r w:rsidRPr="00B37FBD">
        <w:rPr>
          <w:b/>
          <w:i/>
          <w:sz w:val="24"/>
          <w:lang w:bidi="he-IL"/>
        </w:rPr>
        <w:t>FAE1</w:t>
      </w:r>
      <w:r w:rsidRPr="00B37FBD">
        <w:rPr>
          <w:b/>
          <w:sz w:val="24"/>
          <w:lang w:bidi="he-IL"/>
        </w:rPr>
        <w:t xml:space="preserve"> expression vector.</w:t>
      </w:r>
      <w:r>
        <w:rPr>
          <w:sz w:val="24"/>
          <w:lang w:bidi="he-IL"/>
        </w:rPr>
        <w:t xml:space="preserve"> Plasmid map for the expression of the </w:t>
      </w:r>
      <w:r w:rsidRPr="00B37FBD">
        <w:rPr>
          <w:i/>
          <w:sz w:val="24"/>
          <w:lang w:bidi="he-IL"/>
        </w:rPr>
        <w:t>A. thaliana</w:t>
      </w:r>
      <w:r>
        <w:rPr>
          <w:sz w:val="24"/>
          <w:lang w:bidi="he-IL"/>
        </w:rPr>
        <w:t xml:space="preserve"> </w:t>
      </w:r>
      <w:r w:rsidRPr="00B37FBD">
        <w:rPr>
          <w:i/>
          <w:sz w:val="24"/>
          <w:lang w:bidi="he-IL"/>
        </w:rPr>
        <w:t>FAE1</w:t>
      </w:r>
      <w:r>
        <w:rPr>
          <w:sz w:val="24"/>
          <w:lang w:bidi="he-IL"/>
        </w:rPr>
        <w:t xml:space="preserve"> gene, which was codon optimised for expression in </w:t>
      </w:r>
      <w:r w:rsidRPr="00B37FBD">
        <w:rPr>
          <w:i/>
          <w:sz w:val="24"/>
          <w:lang w:bidi="he-IL"/>
        </w:rPr>
        <w:t>Saccharomyces</w:t>
      </w:r>
      <w:r>
        <w:rPr>
          <w:sz w:val="24"/>
          <w:lang w:bidi="he-IL"/>
        </w:rPr>
        <w:t xml:space="preserve"> </w:t>
      </w:r>
      <w:r w:rsidRPr="00B37FBD">
        <w:rPr>
          <w:i/>
          <w:sz w:val="24"/>
          <w:lang w:bidi="he-IL"/>
        </w:rPr>
        <w:t>cerevisiae</w:t>
      </w:r>
      <w:r>
        <w:rPr>
          <w:sz w:val="24"/>
          <w:lang w:bidi="he-IL"/>
        </w:rPr>
        <w:t>. Plasmid remains in the yeast cell for expression of single gene (</w:t>
      </w:r>
      <w:r w:rsidRPr="00B37FBD">
        <w:rPr>
          <w:i/>
          <w:sz w:val="24"/>
          <w:lang w:bidi="he-IL"/>
        </w:rPr>
        <w:t>FAE1</w:t>
      </w:r>
      <w:r>
        <w:rPr>
          <w:sz w:val="24"/>
          <w:lang w:bidi="he-IL"/>
        </w:rPr>
        <w:t>).</w:t>
      </w:r>
    </w:p>
    <w:p w14:paraId="4BE7BBDC" w14:textId="57324AF5" w:rsidR="00A34A98" w:rsidRDefault="00A34A98" w:rsidP="00281BCC">
      <w:pPr>
        <w:spacing w:before="240"/>
        <w:jc w:val="both"/>
        <w:rPr>
          <w:lang w:bidi="he-IL"/>
        </w:rPr>
      </w:pPr>
      <w:r>
        <w:rPr>
          <w:noProof/>
          <w:lang w:bidi="he-IL"/>
        </w:rPr>
        <w:lastRenderedPageBreak/>
        <w:drawing>
          <wp:inline distT="0" distB="0" distL="0" distR="0" wp14:anchorId="3F728EB7" wp14:editId="28D9EA08">
            <wp:extent cx="5724525" cy="5876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4525" cy="5876925"/>
                    </a:xfrm>
                    <a:prstGeom prst="rect">
                      <a:avLst/>
                    </a:prstGeom>
                    <a:noFill/>
                    <a:ln>
                      <a:noFill/>
                    </a:ln>
                  </pic:spPr>
                </pic:pic>
              </a:graphicData>
            </a:graphic>
          </wp:inline>
        </w:drawing>
      </w:r>
    </w:p>
    <w:p w14:paraId="7FB3626E" w14:textId="65406E79" w:rsidR="00A34A98" w:rsidRDefault="00B37FBD" w:rsidP="00281BCC">
      <w:pPr>
        <w:spacing w:before="240"/>
        <w:jc w:val="both"/>
        <w:rPr>
          <w:lang w:bidi="he-IL"/>
        </w:rPr>
      </w:pPr>
      <w:r w:rsidRPr="00B37FBD">
        <w:rPr>
          <w:b/>
          <w:sz w:val="24"/>
          <w:lang w:bidi="he-IL"/>
        </w:rPr>
        <w:t>Figure S</w:t>
      </w:r>
      <w:r>
        <w:rPr>
          <w:b/>
          <w:sz w:val="24"/>
          <w:lang w:bidi="he-IL"/>
        </w:rPr>
        <w:t>2</w:t>
      </w:r>
      <w:r w:rsidRPr="00B37FBD">
        <w:rPr>
          <w:b/>
          <w:sz w:val="24"/>
          <w:lang w:bidi="he-IL"/>
        </w:rPr>
        <w:t xml:space="preserve">: Plasmid map of the </w:t>
      </w:r>
      <w:r w:rsidRPr="00B37FBD">
        <w:rPr>
          <w:b/>
          <w:i/>
          <w:sz w:val="24"/>
          <w:lang w:bidi="he-IL"/>
        </w:rPr>
        <w:t>Arabidopsis thaliana</w:t>
      </w:r>
      <w:r w:rsidRPr="00B37FBD">
        <w:rPr>
          <w:b/>
          <w:sz w:val="24"/>
          <w:lang w:bidi="he-IL"/>
        </w:rPr>
        <w:t xml:space="preserve"> </w:t>
      </w:r>
      <w:r w:rsidRPr="00B37FBD">
        <w:rPr>
          <w:b/>
          <w:i/>
          <w:sz w:val="24"/>
          <w:lang w:bidi="he-IL"/>
        </w:rPr>
        <w:t>GPAT5</w:t>
      </w:r>
      <w:r w:rsidRPr="00B37FBD">
        <w:rPr>
          <w:b/>
          <w:sz w:val="24"/>
          <w:lang w:bidi="he-IL"/>
        </w:rPr>
        <w:t xml:space="preserve"> expression vector.</w:t>
      </w:r>
      <w:r>
        <w:rPr>
          <w:sz w:val="24"/>
          <w:lang w:bidi="he-IL"/>
        </w:rPr>
        <w:t xml:space="preserve"> Plasmid map for the expression of the </w:t>
      </w:r>
      <w:r w:rsidRPr="00B37FBD">
        <w:rPr>
          <w:i/>
          <w:sz w:val="24"/>
          <w:lang w:bidi="he-IL"/>
        </w:rPr>
        <w:t>A. thaliana</w:t>
      </w:r>
      <w:r>
        <w:rPr>
          <w:sz w:val="24"/>
          <w:lang w:bidi="he-IL"/>
        </w:rPr>
        <w:t xml:space="preserve"> </w:t>
      </w:r>
      <w:r>
        <w:rPr>
          <w:i/>
          <w:sz w:val="24"/>
          <w:lang w:bidi="he-IL"/>
        </w:rPr>
        <w:t>GPAT5</w:t>
      </w:r>
      <w:r>
        <w:rPr>
          <w:sz w:val="24"/>
          <w:lang w:bidi="he-IL"/>
        </w:rPr>
        <w:t xml:space="preserve"> gene, which was codon optimised for expression in </w:t>
      </w:r>
      <w:r w:rsidRPr="00B37FBD">
        <w:rPr>
          <w:i/>
          <w:sz w:val="24"/>
          <w:lang w:bidi="he-IL"/>
        </w:rPr>
        <w:t>Saccharomyces</w:t>
      </w:r>
      <w:r>
        <w:rPr>
          <w:sz w:val="24"/>
          <w:lang w:bidi="he-IL"/>
        </w:rPr>
        <w:t xml:space="preserve"> </w:t>
      </w:r>
      <w:r w:rsidRPr="00B37FBD">
        <w:rPr>
          <w:i/>
          <w:sz w:val="24"/>
          <w:lang w:bidi="he-IL"/>
        </w:rPr>
        <w:t>cerevisiae</w:t>
      </w:r>
      <w:r>
        <w:rPr>
          <w:sz w:val="24"/>
          <w:lang w:bidi="he-IL"/>
        </w:rPr>
        <w:t>. Plasmid remains in the yeast cell for expression of single gene (</w:t>
      </w:r>
      <w:r>
        <w:rPr>
          <w:i/>
          <w:sz w:val="24"/>
          <w:lang w:bidi="he-IL"/>
        </w:rPr>
        <w:t>GPAT5</w:t>
      </w:r>
      <w:r>
        <w:rPr>
          <w:sz w:val="24"/>
          <w:lang w:bidi="he-IL"/>
        </w:rPr>
        <w:t>).</w:t>
      </w:r>
    </w:p>
    <w:p w14:paraId="67846CAB" w14:textId="6F819E5E" w:rsidR="00A34A98" w:rsidRDefault="00A34A98" w:rsidP="00281BCC">
      <w:pPr>
        <w:spacing w:before="240"/>
        <w:jc w:val="both"/>
        <w:rPr>
          <w:lang w:bidi="he-IL"/>
        </w:rPr>
      </w:pPr>
      <w:r>
        <w:rPr>
          <w:noProof/>
          <w:lang w:bidi="he-IL"/>
        </w:rPr>
        <w:lastRenderedPageBreak/>
        <w:drawing>
          <wp:inline distT="0" distB="0" distL="0" distR="0" wp14:anchorId="7D42DB86" wp14:editId="237F8E44">
            <wp:extent cx="5724525" cy="56102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4525" cy="5610225"/>
                    </a:xfrm>
                    <a:prstGeom prst="rect">
                      <a:avLst/>
                    </a:prstGeom>
                    <a:noFill/>
                    <a:ln>
                      <a:noFill/>
                    </a:ln>
                  </pic:spPr>
                </pic:pic>
              </a:graphicData>
            </a:graphic>
          </wp:inline>
        </w:drawing>
      </w:r>
    </w:p>
    <w:p w14:paraId="527FAFAE" w14:textId="685F46EB" w:rsidR="00212C9C" w:rsidRDefault="00B37FBD" w:rsidP="00281BCC">
      <w:pPr>
        <w:spacing w:before="240"/>
        <w:jc w:val="both"/>
        <w:rPr>
          <w:lang w:bidi="he-IL"/>
        </w:rPr>
      </w:pPr>
      <w:r w:rsidRPr="00B37FBD">
        <w:rPr>
          <w:b/>
          <w:sz w:val="24"/>
          <w:lang w:bidi="he-IL"/>
        </w:rPr>
        <w:t>Figure S</w:t>
      </w:r>
      <w:r>
        <w:rPr>
          <w:b/>
          <w:sz w:val="24"/>
          <w:lang w:bidi="he-IL"/>
        </w:rPr>
        <w:t>3</w:t>
      </w:r>
      <w:r w:rsidRPr="00B37FBD">
        <w:rPr>
          <w:b/>
          <w:sz w:val="24"/>
          <w:lang w:bidi="he-IL"/>
        </w:rPr>
        <w:t xml:space="preserve">: Plasmid map of the </w:t>
      </w:r>
      <w:r w:rsidRPr="00B37FBD">
        <w:rPr>
          <w:b/>
          <w:i/>
          <w:sz w:val="24"/>
          <w:lang w:bidi="he-IL"/>
        </w:rPr>
        <w:t>Arabidopsis thaliana</w:t>
      </w:r>
      <w:r w:rsidRPr="00B37FBD">
        <w:rPr>
          <w:b/>
          <w:sz w:val="24"/>
          <w:lang w:bidi="he-IL"/>
        </w:rPr>
        <w:t xml:space="preserve"> </w:t>
      </w:r>
      <w:r w:rsidRPr="00B37FBD">
        <w:rPr>
          <w:b/>
          <w:i/>
          <w:sz w:val="24"/>
          <w:lang w:bidi="he-IL"/>
        </w:rPr>
        <w:t>FAE1</w:t>
      </w:r>
      <w:r>
        <w:rPr>
          <w:b/>
          <w:sz w:val="24"/>
          <w:lang w:bidi="he-IL"/>
        </w:rPr>
        <w:t xml:space="preserve"> and </w:t>
      </w:r>
      <w:r w:rsidRPr="00B37FBD">
        <w:rPr>
          <w:b/>
          <w:i/>
          <w:sz w:val="24"/>
          <w:lang w:bidi="he-IL"/>
        </w:rPr>
        <w:t>GPAT5</w:t>
      </w:r>
      <w:r w:rsidRPr="00B37FBD">
        <w:rPr>
          <w:b/>
          <w:sz w:val="24"/>
          <w:lang w:bidi="he-IL"/>
        </w:rPr>
        <w:t xml:space="preserve"> </w:t>
      </w:r>
      <w:r>
        <w:rPr>
          <w:b/>
          <w:sz w:val="24"/>
          <w:lang w:bidi="he-IL"/>
        </w:rPr>
        <w:t>integration</w:t>
      </w:r>
      <w:r w:rsidRPr="00B37FBD">
        <w:rPr>
          <w:b/>
          <w:sz w:val="24"/>
          <w:lang w:bidi="he-IL"/>
        </w:rPr>
        <w:t xml:space="preserve"> vector.</w:t>
      </w:r>
      <w:r>
        <w:rPr>
          <w:sz w:val="24"/>
          <w:lang w:bidi="he-IL"/>
        </w:rPr>
        <w:t xml:space="preserve"> Plasmid map for the expression of the </w:t>
      </w:r>
      <w:r w:rsidRPr="00B37FBD">
        <w:rPr>
          <w:i/>
          <w:sz w:val="24"/>
          <w:lang w:bidi="he-IL"/>
        </w:rPr>
        <w:t>A. thaliana</w:t>
      </w:r>
      <w:r>
        <w:rPr>
          <w:sz w:val="24"/>
          <w:lang w:bidi="he-IL"/>
        </w:rPr>
        <w:t xml:space="preserve"> </w:t>
      </w:r>
      <w:r w:rsidRPr="00B37FBD">
        <w:rPr>
          <w:i/>
          <w:sz w:val="24"/>
          <w:lang w:bidi="he-IL"/>
        </w:rPr>
        <w:t>FAE1</w:t>
      </w:r>
      <w:r>
        <w:rPr>
          <w:i/>
          <w:sz w:val="24"/>
          <w:lang w:bidi="he-IL"/>
        </w:rPr>
        <w:t xml:space="preserve"> </w:t>
      </w:r>
      <w:r w:rsidRPr="00B37FBD">
        <w:rPr>
          <w:sz w:val="24"/>
          <w:lang w:bidi="he-IL"/>
        </w:rPr>
        <w:t>and</w:t>
      </w:r>
      <w:r>
        <w:rPr>
          <w:i/>
          <w:sz w:val="24"/>
          <w:lang w:bidi="he-IL"/>
        </w:rPr>
        <w:t xml:space="preserve"> GPAT5</w:t>
      </w:r>
      <w:r>
        <w:rPr>
          <w:sz w:val="24"/>
          <w:lang w:bidi="he-IL"/>
        </w:rPr>
        <w:t xml:space="preserve"> genes. The sequence of the genes was codon optimised for expression in </w:t>
      </w:r>
      <w:r w:rsidRPr="00B37FBD">
        <w:rPr>
          <w:i/>
          <w:sz w:val="24"/>
          <w:lang w:bidi="he-IL"/>
        </w:rPr>
        <w:t>Saccharomyces</w:t>
      </w:r>
      <w:r>
        <w:rPr>
          <w:sz w:val="24"/>
          <w:lang w:bidi="he-IL"/>
        </w:rPr>
        <w:t xml:space="preserve"> </w:t>
      </w:r>
      <w:r w:rsidRPr="00B37FBD">
        <w:rPr>
          <w:i/>
          <w:sz w:val="24"/>
          <w:lang w:bidi="he-IL"/>
        </w:rPr>
        <w:t>cerevisiae</w:t>
      </w:r>
      <w:r>
        <w:rPr>
          <w:sz w:val="24"/>
          <w:lang w:bidi="he-IL"/>
        </w:rPr>
        <w:t xml:space="preserve">. Plasmid digested with NotI prior to the site-directed integration of the genes in the URA3 site in the </w:t>
      </w:r>
      <w:r w:rsidR="00B416CD" w:rsidRPr="00B416CD">
        <w:rPr>
          <w:i/>
          <w:sz w:val="24"/>
          <w:lang w:bidi="he-IL"/>
        </w:rPr>
        <w:t>S. cerevisiae</w:t>
      </w:r>
      <w:r>
        <w:rPr>
          <w:sz w:val="24"/>
          <w:lang w:bidi="he-IL"/>
        </w:rPr>
        <w:t xml:space="preserve"> </w:t>
      </w:r>
      <w:r w:rsidR="00B416CD">
        <w:rPr>
          <w:sz w:val="24"/>
          <w:lang w:bidi="he-IL"/>
        </w:rPr>
        <w:t>genome</w:t>
      </w:r>
      <w:r>
        <w:rPr>
          <w:sz w:val="24"/>
          <w:lang w:bidi="he-IL"/>
        </w:rPr>
        <w:t xml:space="preserve"> for expression of the two genes.</w:t>
      </w:r>
    </w:p>
    <w:p w14:paraId="02657787" w14:textId="4C4F20D3" w:rsidR="00A34A98" w:rsidRDefault="00B416CD" w:rsidP="00281BCC">
      <w:pPr>
        <w:spacing w:before="240"/>
        <w:jc w:val="both"/>
        <w:rPr>
          <w:lang w:bidi="he-IL"/>
        </w:rPr>
      </w:pPr>
      <w:r>
        <w:rPr>
          <w:noProof/>
          <w:lang w:bidi="he-IL"/>
        </w:rPr>
        <w:lastRenderedPageBreak/>
        <w:drawing>
          <wp:inline distT="0" distB="0" distL="0" distR="0" wp14:anchorId="70D30678" wp14:editId="0F33ABB6">
            <wp:extent cx="5727700" cy="5520690"/>
            <wp:effectExtent l="0" t="0" r="635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7700" cy="5520690"/>
                    </a:xfrm>
                    <a:prstGeom prst="rect">
                      <a:avLst/>
                    </a:prstGeom>
                    <a:noFill/>
                    <a:ln>
                      <a:noFill/>
                    </a:ln>
                  </pic:spPr>
                </pic:pic>
              </a:graphicData>
            </a:graphic>
          </wp:inline>
        </w:drawing>
      </w:r>
    </w:p>
    <w:p w14:paraId="371354A1" w14:textId="623D2B4B" w:rsidR="00F511C7" w:rsidRDefault="00B416CD" w:rsidP="00281BCC">
      <w:pPr>
        <w:spacing w:before="240"/>
        <w:jc w:val="both"/>
        <w:rPr>
          <w:rFonts w:cstheme="minorHAnsi"/>
          <w:sz w:val="24"/>
          <w:szCs w:val="24"/>
        </w:rPr>
      </w:pPr>
      <w:r w:rsidRPr="00B37FBD">
        <w:rPr>
          <w:b/>
          <w:sz w:val="24"/>
          <w:lang w:bidi="he-IL"/>
        </w:rPr>
        <w:t>Figure S</w:t>
      </w:r>
      <w:r>
        <w:rPr>
          <w:b/>
          <w:sz w:val="24"/>
          <w:lang w:bidi="he-IL"/>
        </w:rPr>
        <w:t>4</w:t>
      </w:r>
      <w:r w:rsidRPr="00B37FBD">
        <w:rPr>
          <w:b/>
          <w:sz w:val="24"/>
          <w:lang w:bidi="he-IL"/>
        </w:rPr>
        <w:t>: Plasmid map of the</w:t>
      </w:r>
      <w:r>
        <w:rPr>
          <w:b/>
          <w:sz w:val="24"/>
          <w:lang w:bidi="he-IL"/>
        </w:rPr>
        <w:t xml:space="preserve"> vector used to create the empty plasmid control</w:t>
      </w:r>
      <w:r w:rsidRPr="00B37FBD">
        <w:rPr>
          <w:b/>
          <w:sz w:val="24"/>
          <w:lang w:bidi="he-IL"/>
        </w:rPr>
        <w:t>.</w:t>
      </w:r>
      <w:r>
        <w:rPr>
          <w:sz w:val="24"/>
          <w:lang w:bidi="he-IL"/>
        </w:rPr>
        <w:t xml:space="preserve"> Plasmid digested with NotI prior to the site-directed integration in</w:t>
      </w:r>
      <w:r w:rsidR="00242426">
        <w:rPr>
          <w:sz w:val="24"/>
          <w:lang w:bidi="he-IL"/>
        </w:rPr>
        <w:t>to</w:t>
      </w:r>
      <w:r>
        <w:rPr>
          <w:sz w:val="24"/>
          <w:lang w:bidi="he-IL"/>
        </w:rPr>
        <w:t xml:space="preserve"> the URA3 site in the </w:t>
      </w:r>
      <w:r w:rsidRPr="00B416CD">
        <w:rPr>
          <w:i/>
          <w:sz w:val="24"/>
          <w:lang w:bidi="he-IL"/>
        </w:rPr>
        <w:t>S. cerevisiae</w:t>
      </w:r>
      <w:r>
        <w:rPr>
          <w:sz w:val="24"/>
          <w:lang w:bidi="he-IL"/>
        </w:rPr>
        <w:t xml:space="preserve"> genome. </w:t>
      </w:r>
      <w:r w:rsidR="00242426">
        <w:rPr>
          <w:sz w:val="24"/>
          <w:lang w:bidi="he-IL"/>
        </w:rPr>
        <w:t xml:space="preserve">The vector is part plasmid 96 of the MoClo kit </w:t>
      </w:r>
      <w:r w:rsidR="00242426">
        <w:rPr>
          <w:rFonts w:cstheme="minorHAnsi"/>
          <w:sz w:val="24"/>
          <w:szCs w:val="24"/>
        </w:rPr>
        <w:t>(Addgene kit #</w:t>
      </w:r>
      <w:r w:rsidR="00242426" w:rsidRPr="00E845FC">
        <w:rPr>
          <w:rFonts w:cstheme="minorHAnsi"/>
          <w:sz w:val="24"/>
          <w:szCs w:val="24"/>
        </w:rPr>
        <w:t>1000000061</w:t>
      </w:r>
      <w:r w:rsidR="00242426">
        <w:rPr>
          <w:rFonts w:cstheme="minorHAnsi"/>
          <w:sz w:val="24"/>
          <w:szCs w:val="24"/>
        </w:rPr>
        <w:t>)</w:t>
      </w:r>
      <w:r w:rsidR="00242426" w:rsidRPr="00B87D2D">
        <w:rPr>
          <w:rFonts w:cstheme="minorHAnsi"/>
          <w:sz w:val="24"/>
          <w:szCs w:val="24"/>
        </w:rPr>
        <w:t>.</w:t>
      </w:r>
    </w:p>
    <w:p w14:paraId="5D46C7DA" w14:textId="65A16583" w:rsidR="0028347A" w:rsidRDefault="0028347A">
      <w:pPr>
        <w:rPr>
          <w:lang w:bidi="he-IL"/>
        </w:rPr>
      </w:pPr>
    </w:p>
    <w:p w14:paraId="7BC0356B" w14:textId="17CE3A1E" w:rsidR="00B90E9A" w:rsidRDefault="00B90E9A">
      <w:pPr>
        <w:rPr>
          <w:lang w:bidi="he-IL"/>
        </w:rPr>
      </w:pPr>
    </w:p>
    <w:p w14:paraId="5D984845" w14:textId="361961D3" w:rsidR="00B90E9A" w:rsidRDefault="00B90E9A">
      <w:pPr>
        <w:rPr>
          <w:lang w:bidi="he-IL"/>
        </w:rPr>
      </w:pPr>
    </w:p>
    <w:p w14:paraId="06CA9E91" w14:textId="2631DC05" w:rsidR="00B90E9A" w:rsidRDefault="00B90E9A">
      <w:pPr>
        <w:rPr>
          <w:lang w:bidi="he-IL"/>
        </w:rPr>
      </w:pPr>
    </w:p>
    <w:p w14:paraId="61D28042" w14:textId="638F5903" w:rsidR="00B90E9A" w:rsidRDefault="00B90E9A">
      <w:pPr>
        <w:rPr>
          <w:lang w:bidi="he-IL"/>
        </w:rPr>
      </w:pPr>
    </w:p>
    <w:p w14:paraId="0D56BDA8" w14:textId="53B68948" w:rsidR="00B90E9A" w:rsidRDefault="00B90E9A">
      <w:pPr>
        <w:rPr>
          <w:lang w:bidi="he-IL"/>
        </w:rPr>
      </w:pPr>
    </w:p>
    <w:p w14:paraId="1CBD724A" w14:textId="2AD64046" w:rsidR="00B90E9A" w:rsidRDefault="00B90E9A">
      <w:pPr>
        <w:rPr>
          <w:lang w:bidi="he-IL"/>
        </w:rPr>
      </w:pPr>
    </w:p>
    <w:p w14:paraId="786C8A87" w14:textId="77777777" w:rsidR="00B90E9A" w:rsidRDefault="00B90E9A">
      <w:pPr>
        <w:rPr>
          <w:lang w:bidi="he-IL"/>
        </w:rPr>
      </w:pPr>
    </w:p>
    <w:p w14:paraId="50921C4F" w14:textId="7443BC72" w:rsidR="00790EA1" w:rsidRPr="00B90E9A" w:rsidRDefault="00B90E9A" w:rsidP="00B90E9A">
      <w:pPr>
        <w:spacing w:before="240"/>
        <w:jc w:val="both"/>
        <w:rPr>
          <w:b/>
          <w:sz w:val="28"/>
          <w:lang w:bidi="he-IL"/>
        </w:rPr>
      </w:pPr>
      <w:r w:rsidRPr="00B90E9A">
        <w:rPr>
          <w:b/>
          <w:sz w:val="28"/>
          <w:lang w:bidi="he-IL"/>
        </w:rPr>
        <w:lastRenderedPageBreak/>
        <w:t>Additional data for molecular dynamic simulations (S3)</w:t>
      </w:r>
    </w:p>
    <w:p w14:paraId="299E96A7" w14:textId="2A82269A" w:rsidR="00C61646" w:rsidRDefault="0028347A">
      <w:pPr>
        <w:rPr>
          <w:lang w:bidi="he-IL"/>
        </w:rPr>
      </w:pPr>
      <w:r>
        <w:rPr>
          <w:noProof/>
          <w:lang w:bidi="he-IL"/>
        </w:rPr>
        <w:drawing>
          <wp:inline distT="0" distB="0" distL="0" distR="0" wp14:anchorId="51A3AB20" wp14:editId="33728D70">
            <wp:extent cx="3183147" cy="1995475"/>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90786" cy="2000264"/>
                    </a:xfrm>
                    <a:prstGeom prst="rect">
                      <a:avLst/>
                    </a:prstGeom>
                    <a:noFill/>
                    <a:ln>
                      <a:noFill/>
                    </a:ln>
                  </pic:spPr>
                </pic:pic>
              </a:graphicData>
            </a:graphic>
          </wp:inline>
        </w:drawing>
      </w:r>
    </w:p>
    <w:p w14:paraId="1F28DC64" w14:textId="5E0FBA82" w:rsidR="00C61646" w:rsidRDefault="00C61646">
      <w:pPr>
        <w:rPr>
          <w:lang w:bidi="he-IL"/>
        </w:rPr>
      </w:pPr>
      <w:r>
        <w:rPr>
          <w:noProof/>
          <w:lang w:bidi="he-IL"/>
        </w:rPr>
        <w:lastRenderedPageBreak/>
        <w:drawing>
          <wp:inline distT="0" distB="0" distL="0" distR="0" wp14:anchorId="41A7020D" wp14:editId="685362A6">
            <wp:extent cx="5734050" cy="7734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4050" cy="7734300"/>
                    </a:xfrm>
                    <a:prstGeom prst="rect">
                      <a:avLst/>
                    </a:prstGeom>
                    <a:noFill/>
                    <a:ln>
                      <a:noFill/>
                    </a:ln>
                  </pic:spPr>
                </pic:pic>
              </a:graphicData>
            </a:graphic>
          </wp:inline>
        </w:drawing>
      </w:r>
    </w:p>
    <w:p w14:paraId="1C7301E4" w14:textId="5CA80FC1" w:rsidR="00C61646" w:rsidRDefault="00C61646">
      <w:pPr>
        <w:rPr>
          <w:lang w:bidi="he-IL"/>
        </w:rPr>
      </w:pPr>
    </w:p>
    <w:p w14:paraId="3671446B" w14:textId="58F6DB94" w:rsidR="00C61646" w:rsidRDefault="00C61646">
      <w:pPr>
        <w:rPr>
          <w:lang w:bidi="he-IL"/>
        </w:rPr>
      </w:pPr>
    </w:p>
    <w:p w14:paraId="1152AFB5" w14:textId="2C2B7EA8" w:rsidR="00C61646" w:rsidRDefault="00C61646">
      <w:pPr>
        <w:rPr>
          <w:lang w:bidi="he-IL"/>
        </w:rPr>
      </w:pPr>
    </w:p>
    <w:p w14:paraId="1BA6CCF3" w14:textId="22947E81" w:rsidR="00C61646" w:rsidRDefault="00C61646">
      <w:pPr>
        <w:rPr>
          <w:lang w:bidi="he-IL"/>
        </w:rPr>
      </w:pPr>
      <w:r>
        <w:rPr>
          <w:noProof/>
          <w:lang w:bidi="he-IL"/>
        </w:rPr>
        <w:lastRenderedPageBreak/>
        <w:drawing>
          <wp:inline distT="0" distB="0" distL="0" distR="0" wp14:anchorId="6F6C9CEA" wp14:editId="2C85C2F2">
            <wp:extent cx="5734050" cy="7734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4050" cy="7734300"/>
                    </a:xfrm>
                    <a:prstGeom prst="rect">
                      <a:avLst/>
                    </a:prstGeom>
                    <a:noFill/>
                    <a:ln>
                      <a:noFill/>
                    </a:ln>
                  </pic:spPr>
                </pic:pic>
              </a:graphicData>
            </a:graphic>
          </wp:inline>
        </w:drawing>
      </w:r>
    </w:p>
    <w:p w14:paraId="54B374DA" w14:textId="0396C42A" w:rsidR="00C61646" w:rsidRDefault="00C61646">
      <w:pPr>
        <w:rPr>
          <w:lang w:bidi="he-IL"/>
        </w:rPr>
      </w:pPr>
    </w:p>
    <w:p w14:paraId="49F02120" w14:textId="1C33A65D" w:rsidR="00C61646" w:rsidRDefault="00C61646">
      <w:pPr>
        <w:rPr>
          <w:lang w:bidi="he-IL"/>
        </w:rPr>
      </w:pPr>
    </w:p>
    <w:p w14:paraId="0481FA2E" w14:textId="096779A0" w:rsidR="00C61646" w:rsidRDefault="00C61646">
      <w:pPr>
        <w:rPr>
          <w:lang w:bidi="he-IL"/>
        </w:rPr>
      </w:pPr>
    </w:p>
    <w:p w14:paraId="61B1AA77" w14:textId="1C923D65" w:rsidR="00C61646" w:rsidRPr="00B90E9A" w:rsidRDefault="00B90E9A" w:rsidP="00B90E9A">
      <w:pPr>
        <w:spacing w:before="240"/>
        <w:jc w:val="both"/>
        <w:rPr>
          <w:b/>
          <w:sz w:val="28"/>
          <w:lang w:bidi="he-IL"/>
        </w:rPr>
      </w:pPr>
      <w:r w:rsidRPr="00B90E9A">
        <w:rPr>
          <w:b/>
          <w:sz w:val="28"/>
          <w:lang w:bidi="he-IL"/>
        </w:rPr>
        <w:lastRenderedPageBreak/>
        <w:t>Relative abundances lipids (S4)</w:t>
      </w:r>
    </w:p>
    <w:p w14:paraId="121DD555" w14:textId="0632D488" w:rsidR="00997ED6" w:rsidRPr="0028347A" w:rsidRDefault="00290CB8" w:rsidP="0028347A">
      <w:pPr>
        <w:spacing w:before="240"/>
        <w:jc w:val="both"/>
        <w:rPr>
          <w:b/>
          <w:sz w:val="24"/>
          <w:lang w:bidi="he-IL"/>
        </w:rPr>
      </w:pPr>
      <w:r w:rsidRPr="0028347A">
        <w:rPr>
          <w:b/>
          <w:sz w:val="24"/>
          <w:lang w:bidi="he-IL"/>
        </w:rPr>
        <w:t>Table S2. Relative abundance of fatty acid chains</w:t>
      </w:r>
    </w:p>
    <w:tbl>
      <w:tblPr>
        <w:tblW w:w="9214" w:type="dxa"/>
        <w:tblCellMar>
          <w:left w:w="70" w:type="dxa"/>
          <w:right w:w="70" w:type="dxa"/>
        </w:tblCellMar>
        <w:tblLook w:val="04A0" w:firstRow="1" w:lastRow="0" w:firstColumn="1" w:lastColumn="0" w:noHBand="0" w:noVBand="1"/>
      </w:tblPr>
      <w:tblGrid>
        <w:gridCol w:w="175"/>
        <w:gridCol w:w="1296"/>
        <w:gridCol w:w="1701"/>
        <w:gridCol w:w="1506"/>
        <w:gridCol w:w="1418"/>
        <w:gridCol w:w="1559"/>
        <w:gridCol w:w="1559"/>
      </w:tblGrid>
      <w:tr w:rsidR="00290CB8" w:rsidRPr="00DF4280" w14:paraId="104A22CF" w14:textId="77777777" w:rsidTr="00CB2634">
        <w:trPr>
          <w:trHeight w:val="290"/>
        </w:trPr>
        <w:tc>
          <w:tcPr>
            <w:tcW w:w="1471" w:type="dxa"/>
            <w:gridSpan w:val="2"/>
            <w:tcBorders>
              <w:left w:val="nil"/>
              <w:bottom w:val="nil"/>
              <w:right w:val="nil"/>
            </w:tcBorders>
            <w:shd w:val="clear" w:color="auto" w:fill="auto"/>
            <w:noWrap/>
            <w:vAlign w:val="bottom"/>
            <w:hideMark/>
          </w:tcPr>
          <w:p w14:paraId="103A6A06" w14:textId="77777777" w:rsidR="00290CB8" w:rsidRPr="00C61646" w:rsidRDefault="00290CB8" w:rsidP="008936C4">
            <w:pPr>
              <w:spacing w:after="0" w:line="240" w:lineRule="auto"/>
              <w:rPr>
                <w:rFonts w:ascii="Calibri" w:eastAsia="Times New Roman" w:hAnsi="Calibri" w:cs="Times New Roman"/>
                <w:color w:val="000000"/>
                <w:lang w:eastAsia="sv-SE"/>
              </w:rPr>
            </w:pPr>
            <w:bookmarkStart w:id="0" w:name="_Hlk25322872"/>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022E9D" w14:textId="7F07E70A" w:rsidR="00290CB8" w:rsidRPr="00DF4280" w:rsidRDefault="0028347A" w:rsidP="008936C4">
            <w:pPr>
              <w:spacing w:after="0" w:line="240" w:lineRule="auto"/>
              <w:jc w:val="center"/>
              <w:rPr>
                <w:rFonts w:ascii="Calibri" w:eastAsia="Times New Roman" w:hAnsi="Calibri" w:cs="Times New Roman"/>
                <w:color w:val="000000"/>
                <w:lang w:val="sv-SE" w:eastAsia="sv-SE"/>
              </w:rPr>
            </w:pPr>
            <w:r>
              <w:rPr>
                <w:rFonts w:ascii="Calibri" w:eastAsia="Times New Roman" w:hAnsi="Calibri" w:cs="Times New Roman"/>
                <w:color w:val="000000"/>
                <w:lang w:val="sv-SE" w:eastAsia="sv-SE"/>
              </w:rPr>
              <w:t>PM</w:t>
            </w:r>
          </w:p>
        </w:tc>
        <w:tc>
          <w:tcPr>
            <w:tcW w:w="1506" w:type="dxa"/>
            <w:tcBorders>
              <w:top w:val="single" w:sz="4" w:space="0" w:color="auto"/>
              <w:left w:val="nil"/>
              <w:bottom w:val="single" w:sz="4" w:space="0" w:color="auto"/>
              <w:right w:val="single" w:sz="4" w:space="0" w:color="000000"/>
            </w:tcBorders>
            <w:shd w:val="clear" w:color="auto" w:fill="auto"/>
            <w:noWrap/>
            <w:vAlign w:val="bottom"/>
            <w:hideMark/>
          </w:tcPr>
          <w:p w14:paraId="6AC30CFB" w14:textId="77777777" w:rsidR="00290CB8" w:rsidRPr="00DF4280" w:rsidRDefault="00290CB8" w:rsidP="008936C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CL</w:t>
            </w:r>
          </w:p>
        </w:tc>
        <w:tc>
          <w:tcPr>
            <w:tcW w:w="1418" w:type="dxa"/>
            <w:tcBorders>
              <w:top w:val="single" w:sz="4" w:space="0" w:color="auto"/>
              <w:left w:val="nil"/>
              <w:bottom w:val="single" w:sz="4" w:space="0" w:color="auto"/>
              <w:right w:val="single" w:sz="4" w:space="0" w:color="000000"/>
            </w:tcBorders>
            <w:shd w:val="clear" w:color="auto" w:fill="auto"/>
            <w:noWrap/>
            <w:vAlign w:val="bottom"/>
            <w:hideMark/>
          </w:tcPr>
          <w:p w14:paraId="57D5F21E" w14:textId="77777777" w:rsidR="00290CB8" w:rsidRPr="00DF4280" w:rsidRDefault="00290CB8" w:rsidP="008936C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EE</w:t>
            </w:r>
          </w:p>
        </w:tc>
        <w:tc>
          <w:tcPr>
            <w:tcW w:w="1559" w:type="dxa"/>
            <w:tcBorders>
              <w:top w:val="single" w:sz="4" w:space="0" w:color="auto"/>
              <w:left w:val="nil"/>
              <w:bottom w:val="single" w:sz="4" w:space="0" w:color="auto"/>
              <w:right w:val="single" w:sz="4" w:space="0" w:color="000000"/>
            </w:tcBorders>
            <w:shd w:val="clear" w:color="auto" w:fill="auto"/>
            <w:noWrap/>
            <w:vAlign w:val="bottom"/>
            <w:hideMark/>
          </w:tcPr>
          <w:p w14:paraId="45B6492E" w14:textId="77777777" w:rsidR="00290CB8" w:rsidRPr="00DF4280" w:rsidRDefault="00290CB8" w:rsidP="008936C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TAG</w:t>
            </w:r>
          </w:p>
        </w:tc>
        <w:tc>
          <w:tcPr>
            <w:tcW w:w="1559" w:type="dxa"/>
            <w:tcBorders>
              <w:top w:val="single" w:sz="4" w:space="0" w:color="auto"/>
              <w:left w:val="nil"/>
              <w:bottom w:val="single" w:sz="4" w:space="0" w:color="auto"/>
              <w:right w:val="single" w:sz="4" w:space="0" w:color="000000"/>
            </w:tcBorders>
            <w:shd w:val="clear" w:color="auto" w:fill="auto"/>
            <w:noWrap/>
            <w:vAlign w:val="bottom"/>
            <w:hideMark/>
          </w:tcPr>
          <w:p w14:paraId="7D225335" w14:textId="12F775FB" w:rsidR="00290CB8" w:rsidRPr="00DF4280" w:rsidRDefault="0028347A" w:rsidP="008936C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L</w:t>
            </w:r>
            <w:r w:rsidR="00290CB8" w:rsidRPr="00DF4280">
              <w:rPr>
                <w:rFonts w:ascii="Calibri" w:eastAsia="Times New Roman" w:hAnsi="Calibri" w:cs="Times New Roman"/>
                <w:color w:val="000000"/>
                <w:lang w:val="sv-SE" w:eastAsia="sv-SE"/>
              </w:rPr>
              <w:t>yso</w:t>
            </w:r>
            <w:r>
              <w:rPr>
                <w:rFonts w:ascii="Calibri" w:eastAsia="Times New Roman" w:hAnsi="Calibri" w:cs="Times New Roman"/>
                <w:color w:val="000000"/>
                <w:lang w:val="sv-SE" w:eastAsia="sv-SE"/>
              </w:rPr>
              <w:t>-GPL</w:t>
            </w:r>
          </w:p>
        </w:tc>
      </w:tr>
      <w:tr w:rsidR="0028347A" w:rsidRPr="00DF4280" w14:paraId="04D91D04" w14:textId="77777777" w:rsidTr="00CB2634">
        <w:trPr>
          <w:trHeight w:val="290"/>
        </w:trPr>
        <w:tc>
          <w:tcPr>
            <w:tcW w:w="175" w:type="dxa"/>
            <w:tcBorders>
              <w:top w:val="nil"/>
              <w:left w:val="nil"/>
              <w:bottom w:val="nil"/>
              <w:right w:val="nil"/>
            </w:tcBorders>
            <w:shd w:val="clear" w:color="auto" w:fill="auto"/>
            <w:noWrap/>
            <w:vAlign w:val="bottom"/>
            <w:hideMark/>
          </w:tcPr>
          <w:p w14:paraId="207EEBD7" w14:textId="77777777" w:rsidR="0028347A" w:rsidRPr="00DF4280" w:rsidRDefault="0028347A" w:rsidP="008936C4">
            <w:pPr>
              <w:spacing w:after="0" w:line="240" w:lineRule="auto"/>
              <w:rPr>
                <w:rFonts w:ascii="Times New Roman" w:eastAsia="Times New Roman" w:hAnsi="Times New Roman" w:cs="Times New Roman"/>
                <w:sz w:val="20"/>
                <w:szCs w:val="20"/>
                <w:lang w:val="sv-SE" w:eastAsia="sv-SE"/>
              </w:rPr>
            </w:pPr>
          </w:p>
        </w:tc>
        <w:tc>
          <w:tcPr>
            <w:tcW w:w="12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2A56DF" w14:textId="5635D1F0" w:rsidR="0028347A" w:rsidRPr="00DF4280" w:rsidRDefault="00CB2634" w:rsidP="008936C4">
            <w:pPr>
              <w:spacing w:after="0" w:line="240" w:lineRule="auto"/>
              <w:rPr>
                <w:rFonts w:ascii="Calibri" w:eastAsia="Times New Roman" w:hAnsi="Calibri" w:cs="Times New Roman"/>
                <w:color w:val="000000"/>
                <w:lang w:val="sv-SE" w:eastAsia="sv-SE"/>
              </w:rPr>
            </w:pPr>
            <w:r>
              <w:rPr>
                <w:rFonts w:ascii="Calibri" w:eastAsia="Times New Roman" w:hAnsi="Calibri" w:cs="Times New Roman"/>
                <w:color w:val="000000"/>
                <w:lang w:val="sv-SE" w:eastAsia="sv-SE"/>
              </w:rPr>
              <w:t>FAE1</w:t>
            </w:r>
          </w:p>
        </w:tc>
        <w:tc>
          <w:tcPr>
            <w:tcW w:w="1701" w:type="dxa"/>
            <w:tcBorders>
              <w:top w:val="nil"/>
              <w:left w:val="nil"/>
              <w:bottom w:val="single" w:sz="4" w:space="0" w:color="auto"/>
              <w:right w:val="single" w:sz="4" w:space="0" w:color="auto"/>
            </w:tcBorders>
            <w:shd w:val="clear" w:color="auto" w:fill="auto"/>
            <w:noWrap/>
            <w:vAlign w:val="bottom"/>
            <w:hideMark/>
          </w:tcPr>
          <w:p w14:paraId="235FF2EF" w14:textId="2176782F"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81.30%</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1.312</w:t>
            </w:r>
          </w:p>
        </w:tc>
        <w:tc>
          <w:tcPr>
            <w:tcW w:w="1506" w:type="dxa"/>
            <w:tcBorders>
              <w:top w:val="nil"/>
              <w:left w:val="nil"/>
              <w:bottom w:val="single" w:sz="4" w:space="0" w:color="auto"/>
              <w:right w:val="single" w:sz="4" w:space="0" w:color="auto"/>
            </w:tcBorders>
            <w:shd w:val="clear" w:color="auto" w:fill="auto"/>
            <w:noWrap/>
            <w:vAlign w:val="bottom"/>
            <w:hideMark/>
          </w:tcPr>
          <w:p w14:paraId="5B071DDB" w14:textId="4F6577B0"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1.12%</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0.228</w:t>
            </w:r>
          </w:p>
        </w:tc>
        <w:tc>
          <w:tcPr>
            <w:tcW w:w="1418" w:type="dxa"/>
            <w:tcBorders>
              <w:top w:val="nil"/>
              <w:left w:val="nil"/>
              <w:bottom w:val="single" w:sz="4" w:space="0" w:color="auto"/>
              <w:right w:val="single" w:sz="4" w:space="0" w:color="auto"/>
            </w:tcBorders>
            <w:shd w:val="clear" w:color="auto" w:fill="auto"/>
            <w:noWrap/>
            <w:vAlign w:val="bottom"/>
            <w:hideMark/>
          </w:tcPr>
          <w:p w14:paraId="21417A21" w14:textId="765A3A91"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8.53%</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0.216</w:t>
            </w:r>
          </w:p>
        </w:tc>
        <w:tc>
          <w:tcPr>
            <w:tcW w:w="1559" w:type="dxa"/>
            <w:tcBorders>
              <w:top w:val="nil"/>
              <w:left w:val="nil"/>
              <w:bottom w:val="single" w:sz="4" w:space="0" w:color="auto"/>
              <w:right w:val="single" w:sz="4" w:space="0" w:color="auto"/>
            </w:tcBorders>
            <w:shd w:val="clear" w:color="auto" w:fill="auto"/>
            <w:noWrap/>
            <w:vAlign w:val="bottom"/>
            <w:hideMark/>
          </w:tcPr>
          <w:p w14:paraId="0BE19AFB" w14:textId="3705A82E"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8.20%</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1.240</w:t>
            </w:r>
          </w:p>
        </w:tc>
        <w:tc>
          <w:tcPr>
            <w:tcW w:w="1559" w:type="dxa"/>
            <w:tcBorders>
              <w:top w:val="nil"/>
              <w:left w:val="nil"/>
              <w:bottom w:val="single" w:sz="4" w:space="0" w:color="auto"/>
              <w:right w:val="single" w:sz="4" w:space="0" w:color="auto"/>
            </w:tcBorders>
            <w:shd w:val="clear" w:color="auto" w:fill="auto"/>
            <w:noWrap/>
            <w:vAlign w:val="bottom"/>
            <w:hideMark/>
          </w:tcPr>
          <w:p w14:paraId="3B2455F5" w14:textId="2F36EEA3"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0.85%</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0.101</w:t>
            </w:r>
          </w:p>
        </w:tc>
      </w:tr>
      <w:tr w:rsidR="0028347A" w:rsidRPr="00DF4280" w14:paraId="51208F4C" w14:textId="77777777" w:rsidTr="00CB2634">
        <w:trPr>
          <w:trHeight w:val="290"/>
        </w:trPr>
        <w:tc>
          <w:tcPr>
            <w:tcW w:w="175" w:type="dxa"/>
            <w:tcBorders>
              <w:top w:val="nil"/>
              <w:left w:val="nil"/>
              <w:bottom w:val="nil"/>
              <w:right w:val="nil"/>
            </w:tcBorders>
            <w:shd w:val="clear" w:color="auto" w:fill="auto"/>
            <w:noWrap/>
            <w:vAlign w:val="bottom"/>
            <w:hideMark/>
          </w:tcPr>
          <w:p w14:paraId="183AD170" w14:textId="77777777" w:rsidR="0028347A" w:rsidRPr="00DF4280" w:rsidRDefault="0028347A" w:rsidP="008936C4">
            <w:pPr>
              <w:spacing w:after="0" w:line="240" w:lineRule="auto"/>
              <w:rPr>
                <w:rFonts w:ascii="Times New Roman" w:eastAsia="Times New Roman" w:hAnsi="Times New Roman" w:cs="Times New Roman"/>
                <w:sz w:val="20"/>
                <w:szCs w:val="20"/>
                <w:lang w:val="sv-SE" w:eastAsia="sv-SE"/>
              </w:rPr>
            </w:pPr>
          </w:p>
        </w:tc>
        <w:tc>
          <w:tcPr>
            <w:tcW w:w="1296" w:type="dxa"/>
            <w:tcBorders>
              <w:top w:val="nil"/>
              <w:left w:val="single" w:sz="4" w:space="0" w:color="auto"/>
              <w:bottom w:val="single" w:sz="4" w:space="0" w:color="auto"/>
              <w:right w:val="single" w:sz="4" w:space="0" w:color="auto"/>
            </w:tcBorders>
            <w:shd w:val="clear" w:color="auto" w:fill="auto"/>
            <w:noWrap/>
            <w:vAlign w:val="bottom"/>
            <w:hideMark/>
          </w:tcPr>
          <w:p w14:paraId="238164E5" w14:textId="3C192CF2" w:rsidR="0028347A" w:rsidRPr="00DF4280" w:rsidRDefault="00CB2634" w:rsidP="008936C4">
            <w:pPr>
              <w:spacing w:after="0" w:line="240" w:lineRule="auto"/>
              <w:rPr>
                <w:rFonts w:ascii="Calibri" w:eastAsia="Times New Roman" w:hAnsi="Calibri" w:cs="Times New Roman"/>
                <w:color w:val="000000"/>
                <w:lang w:val="sv-SE" w:eastAsia="sv-SE"/>
              </w:rPr>
            </w:pPr>
            <w:r>
              <w:rPr>
                <w:rFonts w:ascii="Calibri" w:eastAsia="Times New Roman" w:hAnsi="Calibri" w:cs="Times New Roman"/>
                <w:color w:val="000000"/>
                <w:lang w:val="sv-SE" w:eastAsia="sv-SE"/>
              </w:rPr>
              <w:t>FAE1_GPAT5</w:t>
            </w:r>
          </w:p>
        </w:tc>
        <w:tc>
          <w:tcPr>
            <w:tcW w:w="1701" w:type="dxa"/>
            <w:tcBorders>
              <w:top w:val="nil"/>
              <w:left w:val="nil"/>
              <w:bottom w:val="single" w:sz="4" w:space="0" w:color="auto"/>
              <w:right w:val="single" w:sz="4" w:space="0" w:color="auto"/>
            </w:tcBorders>
            <w:shd w:val="clear" w:color="auto" w:fill="auto"/>
            <w:noWrap/>
            <w:vAlign w:val="bottom"/>
            <w:hideMark/>
          </w:tcPr>
          <w:p w14:paraId="7BBC8D14" w14:textId="02AD73E2"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70.95%</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0.965</w:t>
            </w:r>
          </w:p>
        </w:tc>
        <w:tc>
          <w:tcPr>
            <w:tcW w:w="1506" w:type="dxa"/>
            <w:tcBorders>
              <w:top w:val="nil"/>
              <w:left w:val="nil"/>
              <w:bottom w:val="single" w:sz="4" w:space="0" w:color="auto"/>
              <w:right w:val="single" w:sz="4" w:space="0" w:color="auto"/>
            </w:tcBorders>
            <w:shd w:val="clear" w:color="auto" w:fill="auto"/>
            <w:noWrap/>
            <w:vAlign w:val="bottom"/>
            <w:hideMark/>
          </w:tcPr>
          <w:p w14:paraId="5EBB1C07" w14:textId="6C7D5512"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0.83%</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0.118</w:t>
            </w:r>
          </w:p>
        </w:tc>
        <w:tc>
          <w:tcPr>
            <w:tcW w:w="1418" w:type="dxa"/>
            <w:tcBorders>
              <w:top w:val="nil"/>
              <w:left w:val="nil"/>
              <w:bottom w:val="single" w:sz="4" w:space="0" w:color="auto"/>
              <w:right w:val="single" w:sz="4" w:space="0" w:color="auto"/>
            </w:tcBorders>
            <w:shd w:val="clear" w:color="auto" w:fill="auto"/>
            <w:noWrap/>
            <w:vAlign w:val="bottom"/>
            <w:hideMark/>
          </w:tcPr>
          <w:p w14:paraId="6A620E6E" w14:textId="14B8588B"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5.24%</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0.118</w:t>
            </w:r>
          </w:p>
        </w:tc>
        <w:tc>
          <w:tcPr>
            <w:tcW w:w="1559" w:type="dxa"/>
            <w:tcBorders>
              <w:top w:val="nil"/>
              <w:left w:val="nil"/>
              <w:bottom w:val="single" w:sz="4" w:space="0" w:color="auto"/>
              <w:right w:val="single" w:sz="4" w:space="0" w:color="auto"/>
            </w:tcBorders>
            <w:shd w:val="clear" w:color="auto" w:fill="auto"/>
            <w:noWrap/>
            <w:vAlign w:val="bottom"/>
            <w:hideMark/>
          </w:tcPr>
          <w:p w14:paraId="32B504BB" w14:textId="4F3D573B"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22.16%</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0.791</w:t>
            </w:r>
          </w:p>
        </w:tc>
        <w:tc>
          <w:tcPr>
            <w:tcW w:w="1559" w:type="dxa"/>
            <w:tcBorders>
              <w:top w:val="nil"/>
              <w:left w:val="nil"/>
              <w:bottom w:val="single" w:sz="4" w:space="0" w:color="auto"/>
              <w:right w:val="single" w:sz="4" w:space="0" w:color="auto"/>
            </w:tcBorders>
            <w:shd w:val="clear" w:color="auto" w:fill="auto"/>
            <w:noWrap/>
            <w:vAlign w:val="bottom"/>
            <w:hideMark/>
          </w:tcPr>
          <w:p w14:paraId="7B2039DD" w14:textId="2F7F5057"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0.82%</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0.021</w:t>
            </w:r>
          </w:p>
        </w:tc>
      </w:tr>
      <w:tr w:rsidR="0028347A" w:rsidRPr="00DF4280" w14:paraId="53910ACB" w14:textId="77777777" w:rsidTr="00CB2634">
        <w:trPr>
          <w:trHeight w:val="290"/>
        </w:trPr>
        <w:tc>
          <w:tcPr>
            <w:tcW w:w="175" w:type="dxa"/>
            <w:tcBorders>
              <w:top w:val="nil"/>
              <w:left w:val="nil"/>
              <w:bottom w:val="nil"/>
              <w:right w:val="nil"/>
            </w:tcBorders>
            <w:shd w:val="clear" w:color="auto" w:fill="auto"/>
            <w:noWrap/>
            <w:vAlign w:val="bottom"/>
            <w:hideMark/>
          </w:tcPr>
          <w:p w14:paraId="692630F9" w14:textId="77777777" w:rsidR="0028347A" w:rsidRPr="00DF4280" w:rsidRDefault="0028347A" w:rsidP="008936C4">
            <w:pPr>
              <w:spacing w:after="0" w:line="240" w:lineRule="auto"/>
              <w:rPr>
                <w:rFonts w:ascii="Times New Roman" w:eastAsia="Times New Roman" w:hAnsi="Times New Roman" w:cs="Times New Roman"/>
                <w:sz w:val="20"/>
                <w:szCs w:val="20"/>
                <w:lang w:val="sv-SE" w:eastAsia="sv-SE"/>
              </w:rPr>
            </w:pPr>
          </w:p>
        </w:tc>
        <w:tc>
          <w:tcPr>
            <w:tcW w:w="1296" w:type="dxa"/>
            <w:tcBorders>
              <w:top w:val="nil"/>
              <w:left w:val="single" w:sz="4" w:space="0" w:color="auto"/>
              <w:bottom w:val="single" w:sz="4" w:space="0" w:color="auto"/>
              <w:right w:val="single" w:sz="4" w:space="0" w:color="auto"/>
            </w:tcBorders>
            <w:shd w:val="clear" w:color="auto" w:fill="auto"/>
            <w:noWrap/>
            <w:vAlign w:val="bottom"/>
            <w:hideMark/>
          </w:tcPr>
          <w:p w14:paraId="79319C8A" w14:textId="31FED10D" w:rsidR="0028347A" w:rsidRPr="00DF4280" w:rsidRDefault="00CB2634" w:rsidP="008936C4">
            <w:pPr>
              <w:spacing w:after="0" w:line="240" w:lineRule="auto"/>
              <w:rPr>
                <w:rFonts w:ascii="Calibri" w:eastAsia="Times New Roman" w:hAnsi="Calibri" w:cs="Times New Roman"/>
                <w:color w:val="000000"/>
                <w:lang w:val="sv-SE" w:eastAsia="sv-SE"/>
              </w:rPr>
            </w:pPr>
            <w:r>
              <w:rPr>
                <w:rFonts w:ascii="Calibri" w:eastAsia="Times New Roman" w:hAnsi="Calibri" w:cs="Times New Roman"/>
                <w:color w:val="000000"/>
                <w:lang w:val="sv-SE" w:eastAsia="sv-SE"/>
              </w:rPr>
              <w:t>GPAT5</w:t>
            </w:r>
          </w:p>
        </w:tc>
        <w:tc>
          <w:tcPr>
            <w:tcW w:w="1701" w:type="dxa"/>
            <w:tcBorders>
              <w:top w:val="nil"/>
              <w:left w:val="nil"/>
              <w:bottom w:val="single" w:sz="4" w:space="0" w:color="auto"/>
              <w:right w:val="single" w:sz="4" w:space="0" w:color="auto"/>
            </w:tcBorders>
            <w:shd w:val="clear" w:color="auto" w:fill="auto"/>
            <w:noWrap/>
            <w:vAlign w:val="bottom"/>
            <w:hideMark/>
          </w:tcPr>
          <w:p w14:paraId="23A53745" w14:textId="53436085"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74.45%</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1.453</w:t>
            </w:r>
          </w:p>
        </w:tc>
        <w:tc>
          <w:tcPr>
            <w:tcW w:w="1506" w:type="dxa"/>
            <w:tcBorders>
              <w:top w:val="nil"/>
              <w:left w:val="nil"/>
              <w:bottom w:val="single" w:sz="4" w:space="0" w:color="auto"/>
              <w:right w:val="single" w:sz="4" w:space="0" w:color="auto"/>
            </w:tcBorders>
            <w:shd w:val="clear" w:color="auto" w:fill="auto"/>
            <w:noWrap/>
            <w:vAlign w:val="bottom"/>
            <w:hideMark/>
          </w:tcPr>
          <w:p w14:paraId="5D43F7AF" w14:textId="5BEED38B"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0.75%</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0.135</w:t>
            </w:r>
          </w:p>
        </w:tc>
        <w:tc>
          <w:tcPr>
            <w:tcW w:w="1418" w:type="dxa"/>
            <w:tcBorders>
              <w:top w:val="nil"/>
              <w:left w:val="nil"/>
              <w:bottom w:val="single" w:sz="4" w:space="0" w:color="auto"/>
              <w:right w:val="single" w:sz="4" w:space="0" w:color="auto"/>
            </w:tcBorders>
            <w:shd w:val="clear" w:color="auto" w:fill="auto"/>
            <w:noWrap/>
            <w:vAlign w:val="bottom"/>
            <w:hideMark/>
          </w:tcPr>
          <w:p w14:paraId="783FAE80" w14:textId="17116387"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7.72%</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0.418</w:t>
            </w:r>
          </w:p>
        </w:tc>
        <w:tc>
          <w:tcPr>
            <w:tcW w:w="1559" w:type="dxa"/>
            <w:tcBorders>
              <w:top w:val="nil"/>
              <w:left w:val="nil"/>
              <w:bottom w:val="single" w:sz="4" w:space="0" w:color="auto"/>
              <w:right w:val="single" w:sz="4" w:space="0" w:color="auto"/>
            </w:tcBorders>
            <w:shd w:val="clear" w:color="auto" w:fill="auto"/>
            <w:noWrap/>
            <w:vAlign w:val="bottom"/>
            <w:hideMark/>
          </w:tcPr>
          <w:p w14:paraId="7C221F22" w14:textId="11A901DE"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16.40%</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1.234</w:t>
            </w:r>
          </w:p>
        </w:tc>
        <w:tc>
          <w:tcPr>
            <w:tcW w:w="1559" w:type="dxa"/>
            <w:tcBorders>
              <w:top w:val="nil"/>
              <w:left w:val="nil"/>
              <w:bottom w:val="single" w:sz="4" w:space="0" w:color="auto"/>
              <w:right w:val="single" w:sz="4" w:space="0" w:color="auto"/>
            </w:tcBorders>
            <w:shd w:val="clear" w:color="auto" w:fill="auto"/>
            <w:noWrap/>
            <w:vAlign w:val="bottom"/>
            <w:hideMark/>
          </w:tcPr>
          <w:p w14:paraId="69EC3D27" w14:textId="1C0680A5"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0.69%</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0.042</w:t>
            </w:r>
          </w:p>
        </w:tc>
      </w:tr>
      <w:tr w:rsidR="0028347A" w:rsidRPr="00DF4280" w14:paraId="1882803D" w14:textId="77777777" w:rsidTr="00CB2634">
        <w:trPr>
          <w:trHeight w:val="290"/>
        </w:trPr>
        <w:tc>
          <w:tcPr>
            <w:tcW w:w="175" w:type="dxa"/>
            <w:tcBorders>
              <w:top w:val="nil"/>
              <w:left w:val="nil"/>
              <w:bottom w:val="nil"/>
              <w:right w:val="nil"/>
            </w:tcBorders>
            <w:shd w:val="clear" w:color="auto" w:fill="auto"/>
            <w:noWrap/>
            <w:vAlign w:val="bottom"/>
            <w:hideMark/>
          </w:tcPr>
          <w:p w14:paraId="7E580122" w14:textId="77777777" w:rsidR="0028347A" w:rsidRPr="00DF4280" w:rsidRDefault="0028347A" w:rsidP="008936C4">
            <w:pPr>
              <w:spacing w:after="0" w:line="240" w:lineRule="auto"/>
              <w:rPr>
                <w:rFonts w:ascii="Times New Roman" w:eastAsia="Times New Roman" w:hAnsi="Times New Roman" w:cs="Times New Roman"/>
                <w:sz w:val="20"/>
                <w:szCs w:val="20"/>
                <w:lang w:val="sv-SE" w:eastAsia="sv-SE"/>
              </w:rPr>
            </w:pPr>
          </w:p>
        </w:tc>
        <w:tc>
          <w:tcPr>
            <w:tcW w:w="1296" w:type="dxa"/>
            <w:tcBorders>
              <w:top w:val="nil"/>
              <w:left w:val="single" w:sz="4" w:space="0" w:color="auto"/>
              <w:bottom w:val="single" w:sz="4" w:space="0" w:color="auto"/>
              <w:right w:val="single" w:sz="4" w:space="0" w:color="auto"/>
            </w:tcBorders>
            <w:shd w:val="clear" w:color="auto" w:fill="auto"/>
            <w:noWrap/>
            <w:vAlign w:val="bottom"/>
            <w:hideMark/>
          </w:tcPr>
          <w:p w14:paraId="11306B11" w14:textId="77777777" w:rsidR="0028347A" w:rsidRPr="00DF4280" w:rsidRDefault="0028347A" w:rsidP="008936C4">
            <w:pPr>
              <w:spacing w:after="0" w:line="240" w:lineRule="auto"/>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EPC</w:t>
            </w:r>
          </w:p>
        </w:tc>
        <w:tc>
          <w:tcPr>
            <w:tcW w:w="1701" w:type="dxa"/>
            <w:tcBorders>
              <w:top w:val="nil"/>
              <w:left w:val="nil"/>
              <w:bottom w:val="single" w:sz="4" w:space="0" w:color="auto"/>
              <w:right w:val="single" w:sz="4" w:space="0" w:color="auto"/>
            </w:tcBorders>
            <w:shd w:val="clear" w:color="auto" w:fill="auto"/>
            <w:noWrap/>
            <w:vAlign w:val="bottom"/>
            <w:hideMark/>
          </w:tcPr>
          <w:p w14:paraId="481DA68B" w14:textId="5ADAA9BB"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67.96%</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0.476</w:t>
            </w:r>
          </w:p>
        </w:tc>
        <w:tc>
          <w:tcPr>
            <w:tcW w:w="1506" w:type="dxa"/>
            <w:tcBorders>
              <w:top w:val="nil"/>
              <w:left w:val="nil"/>
              <w:bottom w:val="single" w:sz="4" w:space="0" w:color="auto"/>
              <w:right w:val="single" w:sz="4" w:space="0" w:color="auto"/>
            </w:tcBorders>
            <w:shd w:val="clear" w:color="auto" w:fill="auto"/>
            <w:noWrap/>
            <w:vAlign w:val="bottom"/>
            <w:hideMark/>
          </w:tcPr>
          <w:p w14:paraId="5446F22C" w14:textId="4D82617E"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1.19%</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0.104</w:t>
            </w:r>
          </w:p>
        </w:tc>
        <w:tc>
          <w:tcPr>
            <w:tcW w:w="1418" w:type="dxa"/>
            <w:tcBorders>
              <w:top w:val="nil"/>
              <w:left w:val="nil"/>
              <w:bottom w:val="single" w:sz="4" w:space="0" w:color="auto"/>
              <w:right w:val="single" w:sz="4" w:space="0" w:color="auto"/>
            </w:tcBorders>
            <w:shd w:val="clear" w:color="auto" w:fill="auto"/>
            <w:noWrap/>
            <w:vAlign w:val="bottom"/>
            <w:hideMark/>
          </w:tcPr>
          <w:p w14:paraId="6CE51065" w14:textId="204E9ACF"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7.53%</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 xml:space="preserve">± </w:t>
            </w:r>
            <w:r w:rsidRPr="00DF4280">
              <w:rPr>
                <w:rFonts w:ascii="Calibri" w:eastAsia="Times New Roman" w:hAnsi="Calibri" w:cs="Times New Roman"/>
                <w:color w:val="000000"/>
                <w:lang w:val="sv-SE" w:eastAsia="sv-SE"/>
              </w:rPr>
              <w:t>0.130</w:t>
            </w:r>
          </w:p>
        </w:tc>
        <w:tc>
          <w:tcPr>
            <w:tcW w:w="1559" w:type="dxa"/>
            <w:tcBorders>
              <w:top w:val="nil"/>
              <w:left w:val="nil"/>
              <w:bottom w:val="single" w:sz="4" w:space="0" w:color="auto"/>
              <w:right w:val="single" w:sz="4" w:space="0" w:color="auto"/>
            </w:tcBorders>
            <w:shd w:val="clear" w:color="auto" w:fill="auto"/>
            <w:noWrap/>
            <w:vAlign w:val="bottom"/>
            <w:hideMark/>
          </w:tcPr>
          <w:p w14:paraId="29548408" w14:textId="2F6E0506"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22.20%</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0.507</w:t>
            </w:r>
          </w:p>
        </w:tc>
        <w:tc>
          <w:tcPr>
            <w:tcW w:w="1559" w:type="dxa"/>
            <w:tcBorders>
              <w:top w:val="nil"/>
              <w:left w:val="nil"/>
              <w:bottom w:val="single" w:sz="4" w:space="0" w:color="auto"/>
              <w:right w:val="single" w:sz="4" w:space="0" w:color="auto"/>
            </w:tcBorders>
            <w:shd w:val="clear" w:color="auto" w:fill="auto"/>
            <w:noWrap/>
            <w:vAlign w:val="bottom"/>
            <w:hideMark/>
          </w:tcPr>
          <w:p w14:paraId="5976D595" w14:textId="42ADA010" w:rsidR="0028347A" w:rsidRPr="00DF4280" w:rsidRDefault="0028347A" w:rsidP="00CB2634">
            <w:pPr>
              <w:spacing w:after="0" w:line="240" w:lineRule="auto"/>
              <w:jc w:val="center"/>
              <w:rPr>
                <w:rFonts w:ascii="Calibri" w:eastAsia="Times New Roman" w:hAnsi="Calibri" w:cs="Times New Roman"/>
                <w:color w:val="000000"/>
                <w:lang w:val="sv-SE" w:eastAsia="sv-SE"/>
              </w:rPr>
            </w:pPr>
            <w:r w:rsidRPr="00DF4280">
              <w:rPr>
                <w:rFonts w:ascii="Calibri" w:eastAsia="Times New Roman" w:hAnsi="Calibri" w:cs="Times New Roman"/>
                <w:color w:val="000000"/>
                <w:lang w:val="sv-SE" w:eastAsia="sv-SE"/>
              </w:rPr>
              <w:t>1.11%</w:t>
            </w:r>
            <w:r>
              <w:rPr>
                <w:rFonts w:ascii="Calibri" w:eastAsia="Times New Roman" w:hAnsi="Calibri" w:cs="Times New Roman"/>
                <w:color w:val="000000"/>
                <w:lang w:val="sv-SE" w:eastAsia="sv-SE"/>
              </w:rPr>
              <w:t xml:space="preserve"> </w:t>
            </w:r>
            <w:r>
              <w:rPr>
                <w:rFonts w:ascii="Calibri" w:eastAsia="Times New Roman" w:hAnsi="Calibri" w:cs="Calibri"/>
                <w:color w:val="000000"/>
                <w:lang w:val="sv-SE" w:eastAsia="sv-SE"/>
              </w:rPr>
              <w:t>±</w:t>
            </w:r>
            <w:r>
              <w:rPr>
                <w:rFonts w:ascii="Calibri" w:eastAsia="Times New Roman" w:hAnsi="Calibri" w:cs="Times New Roman"/>
                <w:color w:val="000000"/>
                <w:lang w:val="sv-SE" w:eastAsia="sv-SE"/>
              </w:rPr>
              <w:t xml:space="preserve"> </w:t>
            </w:r>
            <w:r w:rsidRPr="00DF4280">
              <w:rPr>
                <w:rFonts w:ascii="Calibri" w:eastAsia="Times New Roman" w:hAnsi="Calibri" w:cs="Times New Roman"/>
                <w:color w:val="000000"/>
                <w:lang w:val="sv-SE" w:eastAsia="sv-SE"/>
              </w:rPr>
              <w:t>0.071</w:t>
            </w:r>
          </w:p>
        </w:tc>
      </w:tr>
      <w:bookmarkEnd w:id="0"/>
    </w:tbl>
    <w:p w14:paraId="61036B0F" w14:textId="4043F7D1" w:rsidR="00997ED6" w:rsidRDefault="00997ED6" w:rsidP="00997ED6">
      <w:pPr>
        <w:spacing w:before="240"/>
        <w:jc w:val="both"/>
        <w:rPr>
          <w:lang w:bidi="he-IL"/>
        </w:rPr>
      </w:pPr>
    </w:p>
    <w:p w14:paraId="24ACDD00" w14:textId="63FE7FF1" w:rsidR="00800E66" w:rsidRPr="00B90E9A" w:rsidRDefault="00B90E9A" w:rsidP="00997ED6">
      <w:pPr>
        <w:spacing w:before="240"/>
        <w:jc w:val="both"/>
        <w:rPr>
          <w:b/>
          <w:sz w:val="28"/>
          <w:lang w:bidi="he-IL"/>
        </w:rPr>
      </w:pPr>
      <w:r w:rsidRPr="00B90E9A">
        <w:rPr>
          <w:b/>
          <w:sz w:val="28"/>
          <w:lang w:bidi="he-IL"/>
        </w:rPr>
        <w:t>Additional data for uptake measurements (S5)</w:t>
      </w:r>
    </w:p>
    <w:p w14:paraId="7BE731CC" w14:textId="03D6CB42" w:rsidR="00A17A3C" w:rsidRDefault="00A17A3C" w:rsidP="00997ED6">
      <w:pPr>
        <w:spacing w:before="240"/>
        <w:jc w:val="both"/>
        <w:rPr>
          <w:rFonts w:cstheme="minorHAnsi"/>
          <w:sz w:val="24"/>
          <w:szCs w:val="24"/>
        </w:rPr>
      </w:pPr>
      <w:r w:rsidRPr="00A17A3C">
        <w:rPr>
          <w:rFonts w:cstheme="minorHAnsi"/>
          <w:b/>
          <w:sz w:val="24"/>
          <w:szCs w:val="24"/>
        </w:rPr>
        <w:t>Figure S</w:t>
      </w:r>
      <w:r w:rsidR="00C61646">
        <w:rPr>
          <w:rFonts w:cstheme="minorHAnsi"/>
          <w:b/>
          <w:sz w:val="24"/>
          <w:szCs w:val="24"/>
        </w:rPr>
        <w:t>7</w:t>
      </w:r>
      <w:r w:rsidRPr="00A17A3C">
        <w:rPr>
          <w:rFonts w:cstheme="minorHAnsi"/>
          <w:b/>
          <w:sz w:val="24"/>
          <w:szCs w:val="24"/>
        </w:rPr>
        <w:t xml:space="preserve">: </w:t>
      </w:r>
      <w:r w:rsidRPr="001D7BD3">
        <w:rPr>
          <w:rFonts w:cstheme="minorHAnsi"/>
          <w:b/>
          <w:sz w:val="24"/>
          <w:szCs w:val="24"/>
        </w:rPr>
        <w:t xml:space="preserve">Acetic acid uptake with an initial extracellular acetic acid concentration of </w:t>
      </w:r>
      <w:r>
        <w:rPr>
          <w:rFonts w:cstheme="minorHAnsi"/>
          <w:b/>
          <w:sz w:val="24"/>
          <w:szCs w:val="24"/>
        </w:rPr>
        <w:t>0.56 </w:t>
      </w:r>
      <w:r w:rsidRPr="001D7BD3">
        <w:rPr>
          <w:rFonts w:cstheme="minorHAnsi"/>
          <w:b/>
          <w:sz w:val="24"/>
          <w:szCs w:val="24"/>
        </w:rPr>
        <w:t xml:space="preserve">mM, pH 5.0. </w:t>
      </w:r>
      <w:r w:rsidRPr="00AF39C4">
        <w:rPr>
          <w:rFonts w:cstheme="minorHAnsi"/>
          <w:sz w:val="24"/>
          <w:szCs w:val="24"/>
        </w:rPr>
        <w:t>Rational regression lines were calculated using MATLAB</w:t>
      </w:r>
      <w:r w:rsidRPr="001D7BD3">
        <w:rPr>
          <w:rFonts w:cstheme="minorHAnsi"/>
          <w:sz w:val="24"/>
          <w:szCs w:val="24"/>
        </w:rPr>
        <w:t xml:space="preserve"> and the 90% confidence intervals are shown by the dotted lines. The average sample response is given at each time point measured. The highest intracellular concentration of acetic acid was observed in the EPC control strain (black), while the FAE1_GPAT5 strain showed lower maximum intracellular acetic acid concentrations (grey).</w:t>
      </w:r>
    </w:p>
    <w:p w14:paraId="25D8B469" w14:textId="0375785E" w:rsidR="00A17A3C" w:rsidRDefault="00A17A3C" w:rsidP="00997ED6">
      <w:pPr>
        <w:spacing w:before="240"/>
        <w:jc w:val="both"/>
        <w:rPr>
          <w:lang w:bidi="he-IL"/>
        </w:rPr>
      </w:pPr>
      <w:r>
        <w:rPr>
          <w:rFonts w:cstheme="minorHAnsi"/>
          <w:noProof/>
          <w:sz w:val="24"/>
          <w:szCs w:val="24"/>
        </w:rPr>
        <w:drawing>
          <wp:inline distT="0" distB="0" distL="0" distR="0" wp14:anchorId="68F7B151" wp14:editId="16DBE2A5">
            <wp:extent cx="5719445" cy="32092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19445" cy="3209290"/>
                    </a:xfrm>
                    <a:prstGeom prst="rect">
                      <a:avLst/>
                    </a:prstGeom>
                    <a:noFill/>
                    <a:ln>
                      <a:noFill/>
                    </a:ln>
                  </pic:spPr>
                </pic:pic>
              </a:graphicData>
            </a:graphic>
          </wp:inline>
        </w:drawing>
      </w:r>
    </w:p>
    <w:p w14:paraId="4C975C74" w14:textId="77777777" w:rsidR="00B90E9A" w:rsidRDefault="00B90E9A" w:rsidP="00997ED6">
      <w:pPr>
        <w:spacing w:before="240"/>
        <w:jc w:val="both"/>
        <w:rPr>
          <w:lang w:bidi="he-IL"/>
        </w:rPr>
      </w:pPr>
    </w:p>
    <w:p w14:paraId="49FDB257" w14:textId="65C2BD37" w:rsidR="00A17A3C" w:rsidRDefault="00A17A3C" w:rsidP="00997ED6">
      <w:pPr>
        <w:spacing w:before="240"/>
        <w:jc w:val="both"/>
        <w:rPr>
          <w:noProof/>
          <w:lang w:bidi="he-IL"/>
        </w:rPr>
      </w:pPr>
      <w:r w:rsidRPr="00A17A3C">
        <w:rPr>
          <w:rFonts w:cstheme="minorHAnsi"/>
          <w:b/>
          <w:sz w:val="24"/>
          <w:szCs w:val="24"/>
        </w:rPr>
        <w:t>Figure S</w:t>
      </w:r>
      <w:r w:rsidR="00C61646">
        <w:rPr>
          <w:rFonts w:cstheme="minorHAnsi"/>
          <w:b/>
          <w:sz w:val="24"/>
          <w:szCs w:val="24"/>
        </w:rPr>
        <w:t>8</w:t>
      </w:r>
      <w:r w:rsidRPr="00A17A3C">
        <w:rPr>
          <w:rFonts w:cstheme="minorHAnsi"/>
          <w:b/>
          <w:sz w:val="24"/>
          <w:szCs w:val="24"/>
        </w:rPr>
        <w:t xml:space="preserve">: </w:t>
      </w:r>
      <w:r w:rsidRPr="001D7BD3">
        <w:rPr>
          <w:rFonts w:cstheme="minorHAnsi"/>
          <w:b/>
          <w:sz w:val="24"/>
          <w:szCs w:val="24"/>
        </w:rPr>
        <w:t xml:space="preserve">Acetic acid uptake with an initial extracellular acetic acid concentration of </w:t>
      </w:r>
      <w:r>
        <w:rPr>
          <w:rFonts w:cstheme="minorHAnsi"/>
          <w:b/>
          <w:sz w:val="24"/>
          <w:szCs w:val="24"/>
        </w:rPr>
        <w:t>2.4 </w:t>
      </w:r>
      <w:r w:rsidRPr="001D7BD3">
        <w:rPr>
          <w:rFonts w:cstheme="minorHAnsi"/>
          <w:b/>
          <w:sz w:val="24"/>
          <w:szCs w:val="24"/>
        </w:rPr>
        <w:t xml:space="preserve">mM, pH 5.0. </w:t>
      </w:r>
      <w:r w:rsidRPr="00AF39C4">
        <w:rPr>
          <w:rFonts w:cstheme="minorHAnsi"/>
          <w:sz w:val="24"/>
          <w:szCs w:val="24"/>
        </w:rPr>
        <w:t>Rational regression lines were calculated using MATLAB</w:t>
      </w:r>
      <w:r w:rsidRPr="001D7BD3">
        <w:rPr>
          <w:rFonts w:cstheme="minorHAnsi"/>
          <w:sz w:val="24"/>
          <w:szCs w:val="24"/>
        </w:rPr>
        <w:t xml:space="preserve"> and the 90% confidence intervals are shown by the dotted lines. The average sample response is given at each time point measured. The highest intracellular concentration of acetic acid was observed in the EPC control strain (black), while the FAE1_GPAT5 strain showed lower maximum intracellular acetic acid concentrations (grey).</w:t>
      </w:r>
    </w:p>
    <w:p w14:paraId="011F2A6E" w14:textId="41D8846F" w:rsidR="00A17A3C" w:rsidRDefault="00A17A3C" w:rsidP="00997ED6">
      <w:pPr>
        <w:spacing w:before="240"/>
        <w:jc w:val="both"/>
        <w:rPr>
          <w:noProof/>
          <w:lang w:bidi="he-IL"/>
        </w:rPr>
      </w:pPr>
      <w:r>
        <w:rPr>
          <w:noProof/>
          <w:lang w:bidi="he-IL"/>
        </w:rPr>
        <w:lastRenderedPageBreak/>
        <w:drawing>
          <wp:inline distT="0" distB="0" distL="0" distR="0" wp14:anchorId="6C4C4901" wp14:editId="799AC730">
            <wp:extent cx="5727700" cy="3269615"/>
            <wp:effectExtent l="0" t="0" r="635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7700" cy="3269615"/>
                    </a:xfrm>
                    <a:prstGeom prst="rect">
                      <a:avLst/>
                    </a:prstGeom>
                    <a:noFill/>
                    <a:ln>
                      <a:noFill/>
                    </a:ln>
                  </pic:spPr>
                </pic:pic>
              </a:graphicData>
            </a:graphic>
          </wp:inline>
        </w:drawing>
      </w:r>
    </w:p>
    <w:p w14:paraId="41680740" w14:textId="4EEAF785" w:rsidR="00A17A3C" w:rsidRDefault="00A17A3C" w:rsidP="00997ED6">
      <w:pPr>
        <w:spacing w:before="240"/>
        <w:jc w:val="both"/>
        <w:rPr>
          <w:noProof/>
          <w:lang w:bidi="he-IL"/>
        </w:rPr>
      </w:pPr>
    </w:p>
    <w:p w14:paraId="71F3DF55" w14:textId="6496B60A" w:rsidR="00316925" w:rsidRDefault="00A17A3C" w:rsidP="00997ED6">
      <w:pPr>
        <w:spacing w:before="240"/>
        <w:jc w:val="both"/>
        <w:rPr>
          <w:lang w:bidi="he-IL"/>
        </w:rPr>
      </w:pPr>
      <w:r w:rsidRPr="00A17A3C">
        <w:rPr>
          <w:rFonts w:cstheme="minorHAnsi"/>
          <w:b/>
          <w:sz w:val="24"/>
          <w:szCs w:val="24"/>
        </w:rPr>
        <w:t>Figure S</w:t>
      </w:r>
      <w:r w:rsidR="00C61646">
        <w:rPr>
          <w:rFonts w:cstheme="minorHAnsi"/>
          <w:b/>
          <w:sz w:val="24"/>
          <w:szCs w:val="24"/>
        </w:rPr>
        <w:t>9</w:t>
      </w:r>
      <w:r w:rsidRPr="00A17A3C">
        <w:rPr>
          <w:rFonts w:cstheme="minorHAnsi"/>
          <w:b/>
          <w:sz w:val="24"/>
          <w:szCs w:val="24"/>
        </w:rPr>
        <w:t xml:space="preserve">: </w:t>
      </w:r>
      <w:r w:rsidRPr="001D7BD3">
        <w:rPr>
          <w:rFonts w:cstheme="minorHAnsi"/>
          <w:b/>
          <w:sz w:val="24"/>
          <w:szCs w:val="24"/>
        </w:rPr>
        <w:t xml:space="preserve">Acetic acid uptake with an initial extracellular acetic acid concentration of </w:t>
      </w:r>
      <w:r>
        <w:rPr>
          <w:rFonts w:cstheme="minorHAnsi"/>
          <w:b/>
          <w:sz w:val="24"/>
          <w:szCs w:val="24"/>
        </w:rPr>
        <w:t>20 </w:t>
      </w:r>
      <w:r w:rsidRPr="001D7BD3">
        <w:rPr>
          <w:rFonts w:cstheme="minorHAnsi"/>
          <w:b/>
          <w:sz w:val="24"/>
          <w:szCs w:val="24"/>
        </w:rPr>
        <w:t xml:space="preserve">mM, pH 5.0. </w:t>
      </w:r>
      <w:r w:rsidRPr="00AF39C4">
        <w:rPr>
          <w:rFonts w:cstheme="minorHAnsi"/>
          <w:sz w:val="24"/>
          <w:szCs w:val="24"/>
        </w:rPr>
        <w:t>Rational regression lines were calculated using MATLAB</w:t>
      </w:r>
      <w:r w:rsidRPr="001D7BD3">
        <w:rPr>
          <w:rFonts w:cstheme="minorHAnsi"/>
          <w:sz w:val="24"/>
          <w:szCs w:val="24"/>
        </w:rPr>
        <w:t xml:space="preserve"> and the 90% confidence intervals are shown by the dotted lines. The average sample response is given at each time point measured. The highest intracellular concentration of acetic acid was observed in the EPC control strain (black), while the FAE1_GPAT5 strain showed lower maximum intracellular acetic acid concentrations (grey).</w:t>
      </w:r>
    </w:p>
    <w:p w14:paraId="671940E3" w14:textId="3DA45F8B" w:rsidR="00316925" w:rsidRDefault="00A17A3C" w:rsidP="00997ED6">
      <w:pPr>
        <w:spacing w:before="240"/>
        <w:jc w:val="both"/>
        <w:rPr>
          <w:lang w:bidi="he-IL"/>
        </w:rPr>
      </w:pPr>
      <w:r>
        <w:rPr>
          <w:noProof/>
          <w:lang w:bidi="he-IL"/>
        </w:rPr>
        <w:drawing>
          <wp:inline distT="0" distB="0" distL="0" distR="0" wp14:anchorId="5348C91E" wp14:editId="2A585FD6">
            <wp:extent cx="5719445" cy="3321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19445" cy="3321050"/>
                    </a:xfrm>
                    <a:prstGeom prst="rect">
                      <a:avLst/>
                    </a:prstGeom>
                    <a:noFill/>
                    <a:ln>
                      <a:noFill/>
                    </a:ln>
                  </pic:spPr>
                </pic:pic>
              </a:graphicData>
            </a:graphic>
          </wp:inline>
        </w:drawing>
      </w:r>
    </w:p>
    <w:p w14:paraId="65F232E8" w14:textId="0197F68B" w:rsidR="00CB2634" w:rsidRDefault="00CB2634" w:rsidP="00997ED6">
      <w:pPr>
        <w:spacing w:before="240"/>
        <w:jc w:val="both"/>
        <w:rPr>
          <w:lang w:bidi="he-IL"/>
        </w:rPr>
      </w:pPr>
    </w:p>
    <w:p w14:paraId="3DD9DAA8" w14:textId="44E1CC40" w:rsidR="00CB2634" w:rsidRPr="00171E06" w:rsidRDefault="00CB2634" w:rsidP="00997ED6">
      <w:pPr>
        <w:spacing w:before="240"/>
        <w:jc w:val="both"/>
        <w:rPr>
          <w:b/>
          <w:sz w:val="28"/>
          <w:lang w:bidi="he-IL"/>
        </w:rPr>
      </w:pPr>
      <w:r w:rsidRPr="00171E06">
        <w:rPr>
          <w:b/>
          <w:sz w:val="28"/>
          <w:lang w:bidi="he-IL"/>
        </w:rPr>
        <w:lastRenderedPageBreak/>
        <w:t>Single overexpression strains (S6)</w:t>
      </w:r>
    </w:p>
    <w:p w14:paraId="2565939C" w14:textId="76FED181" w:rsidR="00171E06" w:rsidRDefault="00171E06" w:rsidP="00171E06">
      <w:pPr>
        <w:spacing w:before="240" w:line="276" w:lineRule="auto"/>
        <w:jc w:val="both"/>
        <w:rPr>
          <w:lang w:bidi="he-IL"/>
        </w:rPr>
      </w:pPr>
      <w:r w:rsidRPr="00A17A3C">
        <w:rPr>
          <w:rFonts w:cstheme="minorHAnsi"/>
          <w:b/>
          <w:sz w:val="24"/>
          <w:szCs w:val="24"/>
        </w:rPr>
        <w:t>Figure S</w:t>
      </w:r>
      <w:r>
        <w:rPr>
          <w:rFonts w:cstheme="minorHAnsi"/>
          <w:b/>
          <w:sz w:val="24"/>
          <w:szCs w:val="24"/>
        </w:rPr>
        <w:t>10</w:t>
      </w:r>
      <w:r w:rsidRPr="00A17A3C">
        <w:rPr>
          <w:rFonts w:cstheme="minorHAnsi"/>
          <w:b/>
          <w:sz w:val="24"/>
          <w:szCs w:val="24"/>
        </w:rPr>
        <w:t xml:space="preserve">: </w:t>
      </w:r>
      <w:r w:rsidRPr="001D7BD3">
        <w:rPr>
          <w:rFonts w:cstheme="minorHAnsi"/>
          <w:b/>
          <w:sz w:val="24"/>
          <w:szCs w:val="24"/>
        </w:rPr>
        <w:t>Glycerophospholipid acyl chain length of plasma membrane headgroups</w:t>
      </w:r>
      <w:r w:rsidRPr="001D7BD3">
        <w:rPr>
          <w:rFonts w:cstheme="minorHAnsi"/>
          <w:sz w:val="24"/>
          <w:szCs w:val="24"/>
        </w:rPr>
        <w:t xml:space="preserve">. </w:t>
      </w:r>
      <w:r>
        <w:rPr>
          <w:rFonts w:cstheme="minorHAnsi"/>
          <w:sz w:val="24"/>
          <w:szCs w:val="24"/>
        </w:rPr>
        <w:t>The figure depicts</w:t>
      </w:r>
      <w:r w:rsidRPr="001D7BD3">
        <w:rPr>
          <w:rFonts w:cstheme="minorHAnsi"/>
          <w:sz w:val="24"/>
          <w:szCs w:val="24"/>
        </w:rPr>
        <w:t xml:space="preserve"> the combined chain length of the two acyl chains of glycerophospholipids obtained from total lipid analysis. The cumulative relative amounts of short- (C24-31), long- (C32-36) and very-long- (C37-48) chain glycerophospholipids are shown in the insert.</w:t>
      </w:r>
      <w:r w:rsidRPr="001D7BD3">
        <w:rPr>
          <w:sz w:val="24"/>
          <w:szCs w:val="24"/>
        </w:rPr>
        <w:t xml:space="preserve"> GPL, glycerophospholipid.</w:t>
      </w:r>
    </w:p>
    <w:p w14:paraId="78FD9404" w14:textId="007BEAF8" w:rsidR="00CB2634" w:rsidRDefault="00CB2634" w:rsidP="00997ED6">
      <w:pPr>
        <w:spacing w:before="240"/>
        <w:jc w:val="both"/>
        <w:rPr>
          <w:lang w:bidi="he-IL"/>
        </w:rPr>
      </w:pPr>
      <w:r>
        <w:rPr>
          <w:noProof/>
          <w:lang w:bidi="he-IL"/>
        </w:rPr>
        <w:drawing>
          <wp:inline distT="0" distB="0" distL="0" distR="0" wp14:anchorId="5CD9834C" wp14:editId="6CC5EB70">
            <wp:extent cx="6159621" cy="3485072"/>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91019" cy="3502837"/>
                    </a:xfrm>
                    <a:prstGeom prst="rect">
                      <a:avLst/>
                    </a:prstGeom>
                    <a:noFill/>
                  </pic:spPr>
                </pic:pic>
              </a:graphicData>
            </a:graphic>
          </wp:inline>
        </w:drawing>
      </w:r>
    </w:p>
    <w:p w14:paraId="2CF1D66E" w14:textId="2C9DAA3B" w:rsidR="00A71971" w:rsidRDefault="00A71971">
      <w:pPr>
        <w:rPr>
          <w:lang w:bidi="he-IL"/>
        </w:rPr>
      </w:pPr>
      <w:r>
        <w:rPr>
          <w:lang w:bidi="he-IL"/>
        </w:rPr>
        <w:br w:type="page"/>
      </w:r>
    </w:p>
    <w:p w14:paraId="37986663" w14:textId="77777777" w:rsidR="00171E06" w:rsidRDefault="00171E06" w:rsidP="00997ED6">
      <w:pPr>
        <w:spacing w:before="240"/>
        <w:jc w:val="both"/>
        <w:rPr>
          <w:lang w:bidi="he-IL"/>
        </w:rPr>
      </w:pPr>
    </w:p>
    <w:p w14:paraId="3A41ACE7" w14:textId="58AC99A9" w:rsidR="00171E06" w:rsidRDefault="00171E06" w:rsidP="00171E06">
      <w:pPr>
        <w:spacing w:line="276" w:lineRule="auto"/>
        <w:rPr>
          <w:sz w:val="24"/>
          <w:szCs w:val="24"/>
        </w:rPr>
      </w:pPr>
      <w:r>
        <w:rPr>
          <w:rFonts w:cstheme="minorHAnsi"/>
          <w:b/>
          <w:sz w:val="24"/>
          <w:szCs w:val="24"/>
        </w:rPr>
        <w:t>Figure S11: R</w:t>
      </w:r>
      <w:r w:rsidRPr="001D7BD3">
        <w:rPr>
          <w:rFonts w:cstheme="minorHAnsi"/>
          <w:b/>
          <w:sz w:val="24"/>
          <w:szCs w:val="24"/>
        </w:rPr>
        <w:t>elative abundance of plasma membrane headgroups</w:t>
      </w:r>
      <w:r w:rsidRPr="001D7BD3">
        <w:rPr>
          <w:rFonts w:cstheme="minorHAnsi"/>
          <w:sz w:val="24"/>
          <w:szCs w:val="24"/>
        </w:rPr>
        <w:t xml:space="preserve">. </w:t>
      </w:r>
      <w:r>
        <w:rPr>
          <w:rFonts w:cstheme="minorHAnsi"/>
          <w:sz w:val="24"/>
          <w:szCs w:val="24"/>
        </w:rPr>
        <w:t>The figure</w:t>
      </w:r>
      <w:r w:rsidRPr="001D7BD3">
        <w:rPr>
          <w:rFonts w:cstheme="minorHAnsi"/>
          <w:sz w:val="24"/>
          <w:szCs w:val="24"/>
        </w:rPr>
        <w:t xml:space="preserve"> shows the relative abundances of membrane</w:t>
      </w:r>
      <w:r>
        <w:rPr>
          <w:rFonts w:cstheme="minorHAnsi"/>
          <w:sz w:val="24"/>
          <w:szCs w:val="24"/>
        </w:rPr>
        <w:t>-related</w:t>
      </w:r>
      <w:r w:rsidRPr="001D7BD3">
        <w:rPr>
          <w:rFonts w:cstheme="minorHAnsi"/>
          <w:sz w:val="24"/>
          <w:szCs w:val="24"/>
        </w:rPr>
        <w:t xml:space="preserve"> lipid headgroups</w:t>
      </w:r>
      <w:r w:rsidRPr="00171E06">
        <w:rPr>
          <w:rFonts w:cstheme="minorHAnsi"/>
          <w:sz w:val="24"/>
          <w:szCs w:val="24"/>
        </w:rPr>
        <w:t xml:space="preserve"> </w:t>
      </w:r>
      <w:r w:rsidRPr="001D7BD3">
        <w:rPr>
          <w:rFonts w:cstheme="minorHAnsi"/>
          <w:sz w:val="24"/>
          <w:szCs w:val="24"/>
        </w:rPr>
        <w:t xml:space="preserve">obtained from total lipid analysis, and the insert shows the cumulated amounts of different lipid classes. </w:t>
      </w:r>
      <w:r w:rsidRPr="001D7BD3">
        <w:rPr>
          <w:sz w:val="24"/>
          <w:szCs w:val="24"/>
        </w:rPr>
        <w:t>CDP-DAG, cytidine diacylglycerol; Cer, Ceramides; DAG, diacylglycerol; GPL, glycerophospholipid; IPC, inositol</w:t>
      </w:r>
      <w:r>
        <w:rPr>
          <w:sz w:val="24"/>
          <w:szCs w:val="24"/>
        </w:rPr>
        <w:t xml:space="preserve"> </w:t>
      </w:r>
      <w:r w:rsidRPr="000409D5">
        <w:rPr>
          <w:rFonts w:cstheme="minorHAnsi"/>
          <w:sz w:val="24"/>
          <w:szCs w:val="24"/>
        </w:rPr>
        <w:t>phosphorylceramide</w:t>
      </w:r>
      <w:r w:rsidRPr="001D7BD3">
        <w:rPr>
          <w:sz w:val="24"/>
          <w:szCs w:val="24"/>
        </w:rPr>
        <w:t>; L-GPL, lyso-glycerophospholipid; M(IP)</w:t>
      </w:r>
      <w:r w:rsidRPr="001D7BD3">
        <w:rPr>
          <w:sz w:val="24"/>
          <w:szCs w:val="24"/>
          <w:vertAlign w:val="subscript"/>
        </w:rPr>
        <w:t>2</w:t>
      </w:r>
      <w:r w:rsidRPr="001D7BD3">
        <w:rPr>
          <w:sz w:val="24"/>
          <w:szCs w:val="24"/>
        </w:rPr>
        <w:t xml:space="preserve">C, </w:t>
      </w:r>
      <w:r w:rsidRPr="001D7BD3">
        <w:rPr>
          <w:rFonts w:cstheme="minorHAnsi"/>
          <w:sz w:val="24"/>
          <w:szCs w:val="24"/>
        </w:rPr>
        <w:t>mannosyl-di</w:t>
      </w:r>
      <w:r>
        <w:rPr>
          <w:rFonts w:cstheme="minorHAnsi"/>
          <w:sz w:val="24"/>
          <w:szCs w:val="24"/>
        </w:rPr>
        <w:t>-(</w:t>
      </w:r>
      <w:r w:rsidRPr="001D7BD3">
        <w:rPr>
          <w:rFonts w:cstheme="minorHAnsi"/>
          <w:sz w:val="24"/>
          <w:szCs w:val="24"/>
        </w:rPr>
        <w:t>inositol</w:t>
      </w:r>
      <w:r>
        <w:rPr>
          <w:rFonts w:cstheme="minorHAnsi"/>
          <w:sz w:val="24"/>
          <w:szCs w:val="24"/>
        </w:rPr>
        <w:t xml:space="preserve"> </w:t>
      </w:r>
      <w:r w:rsidRPr="001D7BD3">
        <w:rPr>
          <w:rFonts w:cstheme="minorHAnsi"/>
          <w:sz w:val="24"/>
          <w:szCs w:val="24"/>
        </w:rPr>
        <w:t>phospho</w:t>
      </w:r>
      <w:r>
        <w:rPr>
          <w:rFonts w:cstheme="minorHAnsi"/>
          <w:sz w:val="24"/>
          <w:szCs w:val="24"/>
        </w:rPr>
        <w:t>ryl) </w:t>
      </w:r>
      <w:r w:rsidRPr="001D7BD3">
        <w:rPr>
          <w:rFonts w:cstheme="minorHAnsi"/>
          <w:sz w:val="24"/>
          <w:szCs w:val="24"/>
        </w:rPr>
        <w:t>ceramide</w:t>
      </w:r>
      <w:r w:rsidRPr="001D7BD3">
        <w:rPr>
          <w:sz w:val="24"/>
          <w:szCs w:val="24"/>
        </w:rPr>
        <w:t xml:space="preserve">; MIPC, </w:t>
      </w:r>
      <w:r w:rsidRPr="000409D5">
        <w:rPr>
          <w:rFonts w:cstheme="minorHAnsi"/>
          <w:sz w:val="24"/>
          <w:szCs w:val="24"/>
        </w:rPr>
        <w:t>mannosyl-inositol phosphorylceramide</w:t>
      </w:r>
      <w:r w:rsidRPr="001D7BD3">
        <w:rPr>
          <w:sz w:val="24"/>
          <w:szCs w:val="24"/>
        </w:rPr>
        <w:t>; PA, phosphatidic acid; PC, phosphatidylcholine; PE,</w:t>
      </w:r>
      <w:r w:rsidRPr="001D7BD3">
        <w:t xml:space="preserve"> </w:t>
      </w:r>
      <w:r w:rsidRPr="001D7BD3">
        <w:rPr>
          <w:sz w:val="24"/>
          <w:szCs w:val="24"/>
        </w:rPr>
        <w:t>phosphatidylethanolamine; PI, phosphatidylinositol; PS, phosphatidylserine; SL, sphingolipid; TAG, triacylglycerol.</w:t>
      </w:r>
    </w:p>
    <w:p w14:paraId="4C2B7559" w14:textId="77777777" w:rsidR="00171E06" w:rsidRDefault="00171E06" w:rsidP="00997ED6">
      <w:pPr>
        <w:spacing w:before="240"/>
        <w:jc w:val="both"/>
        <w:rPr>
          <w:lang w:bidi="he-IL"/>
        </w:rPr>
      </w:pPr>
    </w:p>
    <w:p w14:paraId="18D1F6EF" w14:textId="19DE5A60" w:rsidR="00CB2634" w:rsidRDefault="00CB2634" w:rsidP="00997ED6">
      <w:pPr>
        <w:spacing w:before="240"/>
        <w:jc w:val="both"/>
        <w:rPr>
          <w:lang w:bidi="he-IL"/>
        </w:rPr>
      </w:pPr>
      <w:r>
        <w:rPr>
          <w:noProof/>
          <w:lang w:bidi="he-IL"/>
        </w:rPr>
        <w:drawing>
          <wp:inline distT="0" distB="0" distL="0" distR="0" wp14:anchorId="3B364BEB" wp14:editId="080E1256">
            <wp:extent cx="6180301" cy="4088921"/>
            <wp:effectExtent l="0" t="0" r="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91909" cy="4096601"/>
                    </a:xfrm>
                    <a:prstGeom prst="rect">
                      <a:avLst/>
                    </a:prstGeom>
                    <a:noFill/>
                  </pic:spPr>
                </pic:pic>
              </a:graphicData>
            </a:graphic>
          </wp:inline>
        </w:drawing>
      </w:r>
    </w:p>
    <w:p w14:paraId="023DCAD4" w14:textId="6C9CAC58" w:rsidR="00A71971" w:rsidRDefault="00A71971">
      <w:pPr>
        <w:rPr>
          <w:lang w:bidi="he-IL"/>
        </w:rPr>
      </w:pPr>
      <w:r>
        <w:rPr>
          <w:lang w:bidi="he-IL"/>
        </w:rPr>
        <w:br w:type="page"/>
      </w:r>
    </w:p>
    <w:p w14:paraId="6CECE30D" w14:textId="4631DA5B" w:rsidR="00171E06" w:rsidRDefault="00171E06" w:rsidP="00171E06">
      <w:pPr>
        <w:spacing w:before="240"/>
        <w:jc w:val="both"/>
        <w:rPr>
          <w:rFonts w:cstheme="minorHAnsi"/>
          <w:sz w:val="24"/>
          <w:szCs w:val="24"/>
        </w:rPr>
      </w:pPr>
      <w:r w:rsidRPr="00A17A3C">
        <w:rPr>
          <w:rFonts w:cstheme="minorHAnsi"/>
          <w:b/>
          <w:sz w:val="24"/>
          <w:szCs w:val="24"/>
        </w:rPr>
        <w:lastRenderedPageBreak/>
        <w:t>Figure S</w:t>
      </w:r>
      <w:r>
        <w:rPr>
          <w:rFonts w:cstheme="minorHAnsi"/>
          <w:b/>
          <w:sz w:val="24"/>
          <w:szCs w:val="24"/>
        </w:rPr>
        <w:t>12</w:t>
      </w:r>
      <w:r w:rsidRPr="00A17A3C">
        <w:rPr>
          <w:rFonts w:cstheme="minorHAnsi"/>
          <w:b/>
          <w:sz w:val="24"/>
          <w:szCs w:val="24"/>
        </w:rPr>
        <w:t xml:space="preserve">: </w:t>
      </w:r>
      <w:r w:rsidRPr="001D7BD3">
        <w:rPr>
          <w:rFonts w:cstheme="minorHAnsi"/>
          <w:b/>
          <w:sz w:val="24"/>
          <w:szCs w:val="24"/>
        </w:rPr>
        <w:t xml:space="preserve">Acetic acid uptake with an initial extracellular acetic acid concentration of </w:t>
      </w:r>
      <w:r>
        <w:rPr>
          <w:rFonts w:cstheme="minorHAnsi"/>
          <w:b/>
          <w:sz w:val="24"/>
          <w:szCs w:val="24"/>
        </w:rPr>
        <w:t>0.56 </w:t>
      </w:r>
      <w:r w:rsidRPr="001D7BD3">
        <w:rPr>
          <w:rFonts w:cstheme="minorHAnsi"/>
          <w:b/>
          <w:sz w:val="24"/>
          <w:szCs w:val="24"/>
        </w:rPr>
        <w:t xml:space="preserve">mM, pH 5.0. </w:t>
      </w:r>
      <w:r w:rsidRPr="00AF39C4">
        <w:rPr>
          <w:rFonts w:cstheme="minorHAnsi"/>
          <w:sz w:val="24"/>
          <w:szCs w:val="24"/>
        </w:rPr>
        <w:t>Rational regression lines were calculated using MATLAB</w:t>
      </w:r>
      <w:r w:rsidRPr="001D7BD3">
        <w:rPr>
          <w:rFonts w:cstheme="minorHAnsi"/>
          <w:sz w:val="24"/>
          <w:szCs w:val="24"/>
        </w:rPr>
        <w:t xml:space="preserve"> and the 90% confidence intervals are shown by the dotted lines. The average sample response is given at each time point measured.</w:t>
      </w:r>
    </w:p>
    <w:p w14:paraId="297AF3EF" w14:textId="77777777" w:rsidR="00171E06" w:rsidRDefault="00171E06" w:rsidP="00997ED6">
      <w:pPr>
        <w:spacing w:before="240"/>
        <w:jc w:val="both"/>
        <w:rPr>
          <w:lang w:bidi="he-IL"/>
        </w:rPr>
      </w:pPr>
    </w:p>
    <w:p w14:paraId="781CA98F" w14:textId="4C73BB51" w:rsidR="005B7C84" w:rsidRDefault="005B7C84" w:rsidP="00997ED6">
      <w:pPr>
        <w:spacing w:before="240"/>
        <w:jc w:val="both"/>
        <w:rPr>
          <w:lang w:bidi="he-IL"/>
        </w:rPr>
      </w:pPr>
      <w:r>
        <w:rPr>
          <w:noProof/>
        </w:rPr>
        <w:drawing>
          <wp:inline distT="0" distB="0" distL="0" distR="0" wp14:anchorId="15A6ADF8" wp14:editId="04A8FB4D">
            <wp:extent cx="5731510" cy="482346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4823460"/>
                    </a:xfrm>
                    <a:prstGeom prst="rect">
                      <a:avLst/>
                    </a:prstGeom>
                    <a:noFill/>
                    <a:ln>
                      <a:noFill/>
                    </a:ln>
                  </pic:spPr>
                </pic:pic>
              </a:graphicData>
            </a:graphic>
          </wp:inline>
        </w:drawing>
      </w:r>
    </w:p>
    <w:p w14:paraId="0EE5DE7B" w14:textId="19A2492B" w:rsidR="00171E06" w:rsidRDefault="00171E06" w:rsidP="00997ED6">
      <w:pPr>
        <w:spacing w:before="240"/>
        <w:jc w:val="both"/>
        <w:rPr>
          <w:lang w:bidi="he-IL"/>
        </w:rPr>
      </w:pPr>
    </w:p>
    <w:p w14:paraId="01DDC141" w14:textId="334B8ACB" w:rsidR="00A71971" w:rsidRDefault="00A71971" w:rsidP="00997ED6">
      <w:pPr>
        <w:spacing w:before="240"/>
        <w:jc w:val="both"/>
        <w:rPr>
          <w:lang w:bidi="he-IL"/>
        </w:rPr>
      </w:pPr>
    </w:p>
    <w:p w14:paraId="74185FB8" w14:textId="661CFBBF" w:rsidR="00A71971" w:rsidRDefault="00A71971" w:rsidP="00997ED6">
      <w:pPr>
        <w:spacing w:before="240"/>
        <w:jc w:val="both"/>
        <w:rPr>
          <w:lang w:bidi="he-IL"/>
        </w:rPr>
      </w:pPr>
    </w:p>
    <w:p w14:paraId="00F2A96E" w14:textId="785A88AB" w:rsidR="00A71971" w:rsidRDefault="00A71971" w:rsidP="00997ED6">
      <w:pPr>
        <w:spacing w:before="240"/>
        <w:jc w:val="both"/>
        <w:rPr>
          <w:lang w:bidi="he-IL"/>
        </w:rPr>
      </w:pPr>
    </w:p>
    <w:p w14:paraId="443A12AA" w14:textId="02EAE398" w:rsidR="00A71971" w:rsidRDefault="00A71971" w:rsidP="00997ED6">
      <w:pPr>
        <w:spacing w:before="240"/>
        <w:jc w:val="both"/>
        <w:rPr>
          <w:lang w:bidi="he-IL"/>
        </w:rPr>
      </w:pPr>
    </w:p>
    <w:p w14:paraId="0829FDE9" w14:textId="4DFE9642" w:rsidR="00A71971" w:rsidRDefault="00A71971" w:rsidP="00997ED6">
      <w:pPr>
        <w:spacing w:before="240"/>
        <w:jc w:val="both"/>
        <w:rPr>
          <w:lang w:bidi="he-IL"/>
        </w:rPr>
      </w:pPr>
    </w:p>
    <w:p w14:paraId="3AD73ECE" w14:textId="77777777" w:rsidR="00A71971" w:rsidRDefault="00A71971" w:rsidP="00997ED6">
      <w:pPr>
        <w:spacing w:before="240"/>
        <w:jc w:val="both"/>
        <w:rPr>
          <w:lang w:bidi="he-IL"/>
        </w:rPr>
      </w:pPr>
    </w:p>
    <w:p w14:paraId="1FE92662" w14:textId="79BB9706" w:rsidR="00171E06" w:rsidRPr="00A71971" w:rsidRDefault="00171E06" w:rsidP="00997ED6">
      <w:pPr>
        <w:spacing w:before="240"/>
        <w:jc w:val="both"/>
        <w:rPr>
          <w:rFonts w:cstheme="minorHAnsi"/>
          <w:sz w:val="24"/>
          <w:szCs w:val="24"/>
        </w:rPr>
      </w:pPr>
      <w:r w:rsidRPr="00A17A3C">
        <w:rPr>
          <w:rFonts w:cstheme="minorHAnsi"/>
          <w:b/>
          <w:sz w:val="24"/>
          <w:szCs w:val="24"/>
        </w:rPr>
        <w:lastRenderedPageBreak/>
        <w:t>Figure S</w:t>
      </w:r>
      <w:r>
        <w:rPr>
          <w:rFonts w:cstheme="minorHAnsi"/>
          <w:b/>
          <w:sz w:val="24"/>
          <w:szCs w:val="24"/>
        </w:rPr>
        <w:t>12</w:t>
      </w:r>
      <w:r w:rsidRPr="00A17A3C">
        <w:rPr>
          <w:rFonts w:cstheme="minorHAnsi"/>
          <w:b/>
          <w:sz w:val="24"/>
          <w:szCs w:val="24"/>
        </w:rPr>
        <w:t xml:space="preserve">: </w:t>
      </w:r>
      <w:r w:rsidRPr="001D7BD3">
        <w:rPr>
          <w:rFonts w:cstheme="minorHAnsi"/>
          <w:b/>
          <w:sz w:val="24"/>
          <w:szCs w:val="24"/>
        </w:rPr>
        <w:t xml:space="preserve">Acetic acid uptake with an initial extracellular acetic acid concentration of </w:t>
      </w:r>
      <w:r w:rsidR="00A71971">
        <w:rPr>
          <w:rFonts w:cstheme="minorHAnsi"/>
          <w:b/>
          <w:sz w:val="24"/>
          <w:szCs w:val="24"/>
        </w:rPr>
        <w:t>2.36</w:t>
      </w:r>
      <w:r>
        <w:rPr>
          <w:rFonts w:cstheme="minorHAnsi"/>
          <w:b/>
          <w:sz w:val="24"/>
          <w:szCs w:val="24"/>
        </w:rPr>
        <w:t> </w:t>
      </w:r>
      <w:r w:rsidRPr="001D7BD3">
        <w:rPr>
          <w:rFonts w:cstheme="minorHAnsi"/>
          <w:b/>
          <w:sz w:val="24"/>
          <w:szCs w:val="24"/>
        </w:rPr>
        <w:t xml:space="preserve">mM, pH 5.0. </w:t>
      </w:r>
      <w:r w:rsidRPr="00AF39C4">
        <w:rPr>
          <w:rFonts w:cstheme="minorHAnsi"/>
          <w:sz w:val="24"/>
          <w:szCs w:val="24"/>
        </w:rPr>
        <w:t>Rational regression lines were calculated using MATLAB</w:t>
      </w:r>
      <w:r w:rsidRPr="001D7BD3">
        <w:rPr>
          <w:rFonts w:cstheme="minorHAnsi"/>
          <w:sz w:val="24"/>
          <w:szCs w:val="24"/>
        </w:rPr>
        <w:t xml:space="preserve"> and the 90% confidence intervals are shown by the dotted lines. The average sample response is given at each time point measured.</w:t>
      </w:r>
    </w:p>
    <w:p w14:paraId="3BC54023" w14:textId="6E913169" w:rsidR="005B7C84" w:rsidRDefault="005B7C84" w:rsidP="00997ED6">
      <w:pPr>
        <w:spacing w:before="240"/>
        <w:jc w:val="both"/>
        <w:rPr>
          <w:lang w:bidi="he-IL"/>
        </w:rPr>
      </w:pPr>
      <w:r>
        <w:rPr>
          <w:noProof/>
        </w:rPr>
        <w:drawing>
          <wp:inline distT="0" distB="0" distL="0" distR="0" wp14:anchorId="0B84E0F5" wp14:editId="1BD87786">
            <wp:extent cx="7814451" cy="4319696"/>
            <wp:effectExtent l="0" t="508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0235" t="5379" r="8338" b="5291"/>
                    <a:stretch/>
                  </pic:blipFill>
                  <pic:spPr bwMode="auto">
                    <a:xfrm rot="16200000">
                      <a:off x="0" y="0"/>
                      <a:ext cx="7858898" cy="4344265"/>
                    </a:xfrm>
                    <a:prstGeom prst="rect">
                      <a:avLst/>
                    </a:prstGeom>
                    <a:noFill/>
                    <a:ln>
                      <a:noFill/>
                    </a:ln>
                    <a:extLst>
                      <a:ext uri="{53640926-AAD7-44D8-BBD7-CCE9431645EC}">
                        <a14:shadowObscured xmlns:a14="http://schemas.microsoft.com/office/drawing/2010/main"/>
                      </a:ext>
                    </a:extLst>
                  </pic:spPr>
                </pic:pic>
              </a:graphicData>
            </a:graphic>
          </wp:inline>
        </w:drawing>
      </w:r>
    </w:p>
    <w:p w14:paraId="0D05A0EA" w14:textId="0D3A7731" w:rsidR="00A71971" w:rsidRDefault="00A71971" w:rsidP="00997ED6">
      <w:pPr>
        <w:spacing w:before="240"/>
        <w:jc w:val="both"/>
        <w:rPr>
          <w:b/>
          <w:sz w:val="28"/>
          <w:lang w:bidi="he-IL"/>
        </w:rPr>
      </w:pPr>
      <w:r w:rsidRPr="00A71971">
        <w:rPr>
          <w:b/>
          <w:sz w:val="28"/>
          <w:lang w:bidi="he-IL"/>
        </w:rPr>
        <w:lastRenderedPageBreak/>
        <w:t>Growth profiler (S7)</w:t>
      </w:r>
    </w:p>
    <w:p w14:paraId="16F63623" w14:textId="77F97952" w:rsidR="00A71971" w:rsidRDefault="00A71971" w:rsidP="00A71971">
      <w:pPr>
        <w:spacing w:before="240"/>
        <w:jc w:val="both"/>
        <w:rPr>
          <w:rFonts w:cstheme="minorHAnsi"/>
          <w:sz w:val="24"/>
          <w:szCs w:val="24"/>
        </w:rPr>
      </w:pPr>
      <w:r w:rsidRPr="00A17A3C">
        <w:rPr>
          <w:rFonts w:cstheme="minorHAnsi"/>
          <w:b/>
          <w:sz w:val="24"/>
          <w:szCs w:val="24"/>
        </w:rPr>
        <w:t>Figure S</w:t>
      </w:r>
      <w:r>
        <w:rPr>
          <w:rFonts w:cstheme="minorHAnsi"/>
          <w:b/>
          <w:sz w:val="24"/>
          <w:szCs w:val="24"/>
        </w:rPr>
        <w:t>1</w:t>
      </w:r>
      <w:r>
        <w:rPr>
          <w:rFonts w:cstheme="minorHAnsi"/>
          <w:b/>
          <w:sz w:val="24"/>
          <w:szCs w:val="24"/>
        </w:rPr>
        <w:t>3</w:t>
      </w:r>
      <w:r w:rsidRPr="00A17A3C">
        <w:rPr>
          <w:rFonts w:cstheme="minorHAnsi"/>
          <w:b/>
          <w:sz w:val="24"/>
          <w:szCs w:val="24"/>
        </w:rPr>
        <w:t xml:space="preserve">: </w:t>
      </w:r>
      <w:r>
        <w:rPr>
          <w:rFonts w:cstheme="minorHAnsi"/>
          <w:b/>
          <w:sz w:val="24"/>
          <w:szCs w:val="24"/>
        </w:rPr>
        <w:t>Growth profiler</w:t>
      </w:r>
      <w:r w:rsidRPr="001D7BD3">
        <w:rPr>
          <w:rFonts w:cstheme="minorHAnsi"/>
          <w:b/>
          <w:sz w:val="24"/>
          <w:szCs w:val="24"/>
        </w:rPr>
        <w:t xml:space="preserve">. </w:t>
      </w:r>
      <w:r>
        <w:rPr>
          <w:rFonts w:cstheme="minorHAnsi"/>
          <w:sz w:val="24"/>
          <w:szCs w:val="24"/>
        </w:rPr>
        <w:t>EPC (green) and FAE1_GPAT5 (blue) were grown in triplicate in the growth profiler at standard lab conditions. No significant difference can be seen between the two strains. Data on y-axis depicts calculated OD values (from green values)</w:t>
      </w:r>
      <w:r w:rsidRPr="001D7BD3">
        <w:rPr>
          <w:rFonts w:cstheme="minorHAnsi"/>
          <w:sz w:val="24"/>
          <w:szCs w:val="24"/>
        </w:rPr>
        <w:t>.</w:t>
      </w:r>
    </w:p>
    <w:p w14:paraId="38B040A4" w14:textId="2FEE81F4" w:rsidR="00913A18" w:rsidRDefault="00913A18" w:rsidP="00A71971">
      <w:pPr>
        <w:spacing w:before="240"/>
        <w:jc w:val="both"/>
        <w:rPr>
          <w:rFonts w:cstheme="minorHAnsi"/>
          <w:sz w:val="24"/>
          <w:szCs w:val="24"/>
        </w:rPr>
      </w:pPr>
      <w:r w:rsidRPr="00A71971">
        <w:rPr>
          <w:lang w:bidi="he-IL"/>
        </w:rPr>
        <w:drawing>
          <wp:anchor distT="0" distB="0" distL="114300" distR="114300" simplePos="0" relativeHeight="251659264" behindDoc="0" locked="0" layoutInCell="1" allowOverlap="1" wp14:anchorId="5212A439" wp14:editId="6BFC37E4">
            <wp:simplePos x="0" y="0"/>
            <wp:positionH relativeFrom="margin">
              <wp:align>left</wp:align>
            </wp:positionH>
            <wp:positionV relativeFrom="paragraph">
              <wp:posOffset>58516</wp:posOffset>
            </wp:positionV>
            <wp:extent cx="5731510" cy="2981960"/>
            <wp:effectExtent l="0" t="0" r="2540" b="8890"/>
            <wp:wrapNone/>
            <wp:docPr id="20" name="Picture 5">
              <a:extLst xmlns:a="http://schemas.openxmlformats.org/drawingml/2006/main">
                <a:ext uri="{FF2B5EF4-FFF2-40B4-BE49-F238E27FC236}">
                  <a16:creationId xmlns:a16="http://schemas.microsoft.com/office/drawing/2014/main" id="{1EEFF47F-4A86-4208-9EC0-194CB7CD73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1EEFF47F-4A86-4208-9EC0-194CB7CD7371}"/>
                        </a:ext>
                      </a:extLst>
                    </pic:cNvPr>
                    <pic:cNvPicPr>
                      <a:picLocks noChangeAspect="1"/>
                    </pic:cNvPicPr>
                  </pic:nvPicPr>
                  <pic:blipFill rotWithShape="1">
                    <a:blip r:embed="rId21">
                      <a:extLst>
                        <a:ext uri="{28A0092B-C50C-407E-A947-70E740481C1C}">
                          <a14:useLocalDpi xmlns:a14="http://schemas.microsoft.com/office/drawing/2010/main" val="0"/>
                        </a:ext>
                      </a:extLst>
                    </a:blip>
                    <a:srcRect r="11999"/>
                    <a:stretch/>
                  </pic:blipFill>
                  <pic:spPr>
                    <a:xfrm>
                      <a:off x="0" y="0"/>
                      <a:ext cx="5731510" cy="2981960"/>
                    </a:xfrm>
                    <a:prstGeom prst="rect">
                      <a:avLst/>
                    </a:prstGeom>
                  </pic:spPr>
                </pic:pic>
              </a:graphicData>
            </a:graphic>
          </wp:anchor>
        </w:drawing>
      </w:r>
    </w:p>
    <w:p w14:paraId="664981C4" w14:textId="32105C0D" w:rsidR="00913A18" w:rsidRDefault="00913A18" w:rsidP="00A71971">
      <w:pPr>
        <w:spacing w:before="240"/>
        <w:jc w:val="both"/>
        <w:rPr>
          <w:rFonts w:cstheme="minorHAnsi"/>
          <w:sz w:val="24"/>
          <w:szCs w:val="24"/>
        </w:rPr>
      </w:pPr>
    </w:p>
    <w:p w14:paraId="156EC063" w14:textId="288C20DA" w:rsidR="00913A18" w:rsidRPr="00A71971" w:rsidRDefault="00913A18" w:rsidP="00A71971">
      <w:pPr>
        <w:spacing w:before="240"/>
        <w:jc w:val="both"/>
        <w:rPr>
          <w:rFonts w:cstheme="minorHAnsi"/>
          <w:sz w:val="24"/>
          <w:szCs w:val="24"/>
        </w:rPr>
      </w:pPr>
    </w:p>
    <w:p w14:paraId="023D7258" w14:textId="77777777" w:rsidR="00913A18" w:rsidRDefault="00913A18" w:rsidP="00997ED6">
      <w:pPr>
        <w:spacing w:before="240"/>
        <w:jc w:val="both"/>
        <w:rPr>
          <w:lang w:bidi="he-IL"/>
        </w:rPr>
      </w:pPr>
    </w:p>
    <w:p w14:paraId="78CAFE25" w14:textId="77777777" w:rsidR="00913A18" w:rsidRDefault="00913A18" w:rsidP="00997ED6">
      <w:pPr>
        <w:spacing w:before="240"/>
        <w:jc w:val="both"/>
        <w:rPr>
          <w:lang w:bidi="he-IL"/>
        </w:rPr>
      </w:pPr>
    </w:p>
    <w:p w14:paraId="68489E3A" w14:textId="77777777" w:rsidR="00913A18" w:rsidRDefault="00913A18" w:rsidP="00997ED6">
      <w:pPr>
        <w:spacing w:before="240"/>
        <w:jc w:val="both"/>
        <w:rPr>
          <w:lang w:bidi="he-IL"/>
        </w:rPr>
      </w:pPr>
    </w:p>
    <w:p w14:paraId="067BF18D" w14:textId="77777777" w:rsidR="00913A18" w:rsidRDefault="00913A18" w:rsidP="00997ED6">
      <w:pPr>
        <w:spacing w:before="240"/>
        <w:jc w:val="both"/>
        <w:rPr>
          <w:lang w:bidi="he-IL"/>
        </w:rPr>
      </w:pPr>
    </w:p>
    <w:p w14:paraId="61B9D21F" w14:textId="77777777" w:rsidR="00913A18" w:rsidRDefault="00913A18" w:rsidP="00997ED6">
      <w:pPr>
        <w:spacing w:before="240"/>
        <w:jc w:val="both"/>
        <w:rPr>
          <w:lang w:bidi="he-IL"/>
        </w:rPr>
      </w:pPr>
    </w:p>
    <w:p w14:paraId="25D63259" w14:textId="77777777" w:rsidR="00913A18" w:rsidRDefault="00913A18" w:rsidP="00997ED6">
      <w:pPr>
        <w:spacing w:before="240"/>
        <w:jc w:val="both"/>
        <w:rPr>
          <w:lang w:bidi="he-IL"/>
        </w:rPr>
      </w:pPr>
    </w:p>
    <w:p w14:paraId="78BAAA99" w14:textId="4B6FE6F8" w:rsidR="00913A18" w:rsidRDefault="00913A18" w:rsidP="00997ED6">
      <w:pPr>
        <w:spacing w:before="240"/>
        <w:jc w:val="both"/>
        <w:rPr>
          <w:lang w:bidi="he-IL"/>
        </w:rPr>
      </w:pPr>
    </w:p>
    <w:p w14:paraId="1EFC9ADA" w14:textId="3D62B8CE" w:rsidR="008D54A3" w:rsidRDefault="008D54A3" w:rsidP="00997ED6">
      <w:pPr>
        <w:spacing w:before="240"/>
        <w:jc w:val="both"/>
        <w:rPr>
          <w:lang w:bidi="he-IL"/>
        </w:rPr>
      </w:pPr>
    </w:p>
    <w:p w14:paraId="0F588D02" w14:textId="532634DB" w:rsidR="008D54A3" w:rsidRDefault="008D54A3" w:rsidP="00997ED6">
      <w:pPr>
        <w:spacing w:before="240"/>
        <w:jc w:val="both"/>
        <w:rPr>
          <w:lang w:bidi="he-IL"/>
        </w:rPr>
      </w:pPr>
    </w:p>
    <w:p w14:paraId="7BC6990F" w14:textId="0CEADD0C" w:rsidR="008D54A3" w:rsidRDefault="008D54A3" w:rsidP="00997ED6">
      <w:pPr>
        <w:spacing w:before="240"/>
        <w:jc w:val="both"/>
        <w:rPr>
          <w:lang w:bidi="he-IL"/>
        </w:rPr>
      </w:pPr>
    </w:p>
    <w:p w14:paraId="292ECDEF" w14:textId="039F02A0" w:rsidR="008D54A3" w:rsidRDefault="008D54A3" w:rsidP="00997ED6">
      <w:pPr>
        <w:spacing w:before="240"/>
        <w:jc w:val="both"/>
        <w:rPr>
          <w:lang w:bidi="he-IL"/>
        </w:rPr>
      </w:pPr>
    </w:p>
    <w:p w14:paraId="06345B77" w14:textId="21A5A592" w:rsidR="008D54A3" w:rsidRDefault="008D54A3" w:rsidP="00997ED6">
      <w:pPr>
        <w:spacing w:before="240"/>
        <w:jc w:val="both"/>
        <w:rPr>
          <w:lang w:bidi="he-IL"/>
        </w:rPr>
      </w:pPr>
    </w:p>
    <w:p w14:paraId="6ACD9480" w14:textId="6BC6D0C2" w:rsidR="008D54A3" w:rsidRDefault="008D54A3" w:rsidP="00997ED6">
      <w:pPr>
        <w:spacing w:before="240"/>
        <w:jc w:val="both"/>
        <w:rPr>
          <w:lang w:bidi="he-IL"/>
        </w:rPr>
      </w:pPr>
    </w:p>
    <w:p w14:paraId="45438FCC" w14:textId="4BF05F8C" w:rsidR="008D54A3" w:rsidRDefault="008D54A3" w:rsidP="00997ED6">
      <w:pPr>
        <w:spacing w:before="240"/>
        <w:jc w:val="both"/>
        <w:rPr>
          <w:lang w:bidi="he-IL"/>
        </w:rPr>
      </w:pPr>
    </w:p>
    <w:p w14:paraId="5F8E60EA" w14:textId="7428CFCA" w:rsidR="008D54A3" w:rsidRDefault="008D54A3" w:rsidP="00997ED6">
      <w:pPr>
        <w:spacing w:before="240"/>
        <w:jc w:val="both"/>
        <w:rPr>
          <w:lang w:bidi="he-IL"/>
        </w:rPr>
      </w:pPr>
    </w:p>
    <w:p w14:paraId="5CB86FF8" w14:textId="2AAC530A" w:rsidR="008D54A3" w:rsidRDefault="008D54A3" w:rsidP="00997ED6">
      <w:pPr>
        <w:spacing w:before="240"/>
        <w:jc w:val="both"/>
        <w:rPr>
          <w:lang w:bidi="he-IL"/>
        </w:rPr>
      </w:pPr>
    </w:p>
    <w:p w14:paraId="2FFA6739" w14:textId="3456BF36" w:rsidR="008D54A3" w:rsidRDefault="008D54A3" w:rsidP="00997ED6">
      <w:pPr>
        <w:spacing w:before="240"/>
        <w:jc w:val="both"/>
        <w:rPr>
          <w:lang w:bidi="he-IL"/>
        </w:rPr>
      </w:pPr>
    </w:p>
    <w:p w14:paraId="7EF25BB9" w14:textId="32B5B1A2" w:rsidR="008D54A3" w:rsidRDefault="008D54A3" w:rsidP="00997ED6">
      <w:pPr>
        <w:spacing w:before="240"/>
        <w:jc w:val="both"/>
        <w:rPr>
          <w:lang w:bidi="he-IL"/>
        </w:rPr>
      </w:pPr>
    </w:p>
    <w:p w14:paraId="7F6C5D34" w14:textId="7B408D6C" w:rsidR="008D54A3" w:rsidRDefault="008D54A3" w:rsidP="00997ED6">
      <w:pPr>
        <w:spacing w:before="240"/>
        <w:jc w:val="both"/>
        <w:rPr>
          <w:lang w:bidi="he-IL"/>
        </w:rPr>
      </w:pPr>
    </w:p>
    <w:p w14:paraId="767E5A0C" w14:textId="68517B43" w:rsidR="008D54A3" w:rsidRDefault="008D54A3" w:rsidP="00997ED6">
      <w:pPr>
        <w:spacing w:before="240"/>
        <w:jc w:val="both"/>
        <w:rPr>
          <w:lang w:bidi="he-IL"/>
        </w:rPr>
      </w:pPr>
    </w:p>
    <w:p w14:paraId="787DD561" w14:textId="44B3E528" w:rsidR="008D54A3" w:rsidRPr="008D54A3" w:rsidRDefault="008D54A3" w:rsidP="00997ED6">
      <w:pPr>
        <w:spacing w:before="240"/>
        <w:jc w:val="both"/>
        <w:rPr>
          <w:b/>
          <w:sz w:val="28"/>
          <w:lang w:bidi="he-IL"/>
        </w:rPr>
      </w:pPr>
      <w:r w:rsidRPr="008D54A3">
        <w:rPr>
          <w:b/>
          <w:sz w:val="28"/>
          <w:lang w:bidi="he-IL"/>
        </w:rPr>
        <w:lastRenderedPageBreak/>
        <w:t>Screening lipid data (S8)</w:t>
      </w:r>
    </w:p>
    <w:p w14:paraId="16B83E34" w14:textId="3EF30CF7" w:rsidR="008D54A3" w:rsidRDefault="008D54A3" w:rsidP="00997ED6">
      <w:pPr>
        <w:spacing w:before="240"/>
        <w:jc w:val="both"/>
        <w:rPr>
          <w:lang w:bidi="he-IL"/>
        </w:rPr>
      </w:pPr>
      <w:r w:rsidRPr="00A17A3C">
        <w:rPr>
          <w:rFonts w:cstheme="minorHAnsi"/>
          <w:b/>
          <w:sz w:val="24"/>
          <w:szCs w:val="24"/>
        </w:rPr>
        <w:t>Figure S</w:t>
      </w:r>
      <w:r>
        <w:rPr>
          <w:rFonts w:cstheme="minorHAnsi"/>
          <w:b/>
          <w:sz w:val="24"/>
          <w:szCs w:val="24"/>
        </w:rPr>
        <w:t>1</w:t>
      </w:r>
      <w:r>
        <w:rPr>
          <w:rFonts w:cstheme="minorHAnsi"/>
          <w:b/>
          <w:sz w:val="24"/>
          <w:szCs w:val="24"/>
        </w:rPr>
        <w:t>4</w:t>
      </w:r>
      <w:r w:rsidRPr="00A17A3C">
        <w:rPr>
          <w:rFonts w:cstheme="minorHAnsi"/>
          <w:b/>
          <w:sz w:val="24"/>
          <w:szCs w:val="24"/>
        </w:rPr>
        <w:t xml:space="preserve">: </w:t>
      </w:r>
      <w:r>
        <w:rPr>
          <w:rFonts w:cstheme="minorHAnsi"/>
          <w:b/>
          <w:sz w:val="24"/>
          <w:szCs w:val="24"/>
        </w:rPr>
        <w:t>fatty acid methyl esterification (FAME) and Gas Chromatography (GC) analysis of EPC and FAE1_GPAT5</w:t>
      </w:r>
      <w:r w:rsidRPr="001D7BD3">
        <w:rPr>
          <w:rFonts w:cstheme="minorHAnsi"/>
          <w:b/>
          <w:sz w:val="24"/>
          <w:szCs w:val="24"/>
        </w:rPr>
        <w:t xml:space="preserve">. </w:t>
      </w:r>
      <w:r>
        <w:rPr>
          <w:rFonts w:cstheme="minorHAnsi"/>
          <w:sz w:val="24"/>
          <w:szCs w:val="24"/>
        </w:rPr>
        <w:t>EPC (</w:t>
      </w:r>
      <w:r>
        <w:rPr>
          <w:rFonts w:cstheme="minorHAnsi"/>
          <w:sz w:val="24"/>
          <w:szCs w:val="24"/>
        </w:rPr>
        <w:t>blue</w:t>
      </w:r>
      <w:r>
        <w:rPr>
          <w:rFonts w:cstheme="minorHAnsi"/>
          <w:sz w:val="24"/>
          <w:szCs w:val="24"/>
        </w:rPr>
        <w:t>) and FAE1_GPAT5 (</w:t>
      </w:r>
      <w:r>
        <w:rPr>
          <w:rFonts w:cstheme="minorHAnsi"/>
          <w:sz w:val="24"/>
          <w:szCs w:val="24"/>
        </w:rPr>
        <w:t>green</w:t>
      </w:r>
      <w:r>
        <w:rPr>
          <w:rFonts w:cstheme="minorHAnsi"/>
          <w:sz w:val="24"/>
          <w:szCs w:val="24"/>
        </w:rPr>
        <w:t xml:space="preserve">) </w:t>
      </w:r>
      <w:r>
        <w:rPr>
          <w:rFonts w:cstheme="minorHAnsi"/>
          <w:sz w:val="24"/>
          <w:szCs w:val="24"/>
        </w:rPr>
        <w:t>total lipid chain lengths were analysed in triplicate using FAME and GC analysis. Much higher relative abundance of long chain fatty acids is seen in the double overexpression transformant</w:t>
      </w:r>
      <w:r w:rsidRPr="001D7BD3">
        <w:rPr>
          <w:rFonts w:cstheme="minorHAnsi"/>
          <w:sz w:val="24"/>
          <w:szCs w:val="24"/>
        </w:rPr>
        <w:t>.</w:t>
      </w:r>
      <w:bookmarkStart w:id="1" w:name="_GoBack"/>
      <w:bookmarkEnd w:id="1"/>
    </w:p>
    <w:p w14:paraId="7AAAA1F9" w14:textId="5634584A" w:rsidR="008D54A3" w:rsidRDefault="008D54A3" w:rsidP="00997ED6">
      <w:pPr>
        <w:spacing w:before="240"/>
        <w:jc w:val="both"/>
        <w:rPr>
          <w:lang w:bidi="he-IL"/>
        </w:rPr>
      </w:pPr>
      <w:r>
        <w:rPr>
          <w:noProof/>
          <w:lang w:bidi="he-IL"/>
        </w:rPr>
        <w:drawing>
          <wp:inline distT="0" distB="0" distL="0" distR="0" wp14:anchorId="312BF5B0" wp14:editId="12504EDF">
            <wp:extent cx="5731510" cy="3808754"/>
            <wp:effectExtent l="0" t="0" r="254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3808754"/>
                    </a:xfrm>
                    <a:prstGeom prst="rect">
                      <a:avLst/>
                    </a:prstGeom>
                    <a:noFill/>
                  </pic:spPr>
                </pic:pic>
              </a:graphicData>
            </a:graphic>
          </wp:inline>
        </w:drawing>
      </w:r>
    </w:p>
    <w:p w14:paraId="49CE0E28" w14:textId="70253C06" w:rsidR="00A71971" w:rsidRDefault="00A71971" w:rsidP="00997ED6">
      <w:pPr>
        <w:spacing w:before="240"/>
        <w:jc w:val="both"/>
        <w:rPr>
          <w:lang w:bidi="he-IL"/>
        </w:rPr>
      </w:pPr>
      <w:r w:rsidRPr="00A71971">
        <w:rPr>
          <w:lang w:bidi="he-IL"/>
        </w:rPr>
        <w:drawing>
          <wp:anchor distT="0" distB="0" distL="114300" distR="114300" simplePos="0" relativeHeight="251660288" behindDoc="0" locked="0" layoutInCell="1" allowOverlap="1" wp14:anchorId="323BB914" wp14:editId="5F7CA26C">
            <wp:simplePos x="0" y="0"/>
            <wp:positionH relativeFrom="column">
              <wp:posOffset>9505950</wp:posOffset>
            </wp:positionH>
            <wp:positionV relativeFrom="paragraph">
              <wp:posOffset>731520</wp:posOffset>
            </wp:positionV>
            <wp:extent cx="657225" cy="342900"/>
            <wp:effectExtent l="0" t="0" r="9525" b="0"/>
            <wp:wrapNone/>
            <wp:docPr id="21" name="Picture 11">
              <a:extLst xmlns:a="http://schemas.openxmlformats.org/drawingml/2006/main">
                <a:ext uri="{FF2B5EF4-FFF2-40B4-BE49-F238E27FC236}">
                  <a16:creationId xmlns:a16="http://schemas.microsoft.com/office/drawing/2014/main" id="{1E09D3CC-D6FA-4B90-AFEF-8E56A208D0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1E09D3CC-D6FA-4B90-AFEF-8E56A208D0EC}"/>
                        </a:ext>
                      </a:extLst>
                    </pic:cNvPr>
                    <pic:cNvPicPr>
                      <a:picLocks noChangeAspect="1"/>
                    </pic:cNvPicPr>
                  </pic:nvPicPr>
                  <pic:blipFill rotWithShape="1">
                    <a:blip r:embed="rId23">
                      <a:extLst>
                        <a:ext uri="{28A0092B-C50C-407E-A947-70E740481C1C}">
                          <a14:useLocalDpi xmlns:a14="http://schemas.microsoft.com/office/drawing/2010/main" val="0"/>
                        </a:ext>
                      </a:extLst>
                    </a:blip>
                    <a:srcRect l="87378" t="15087" r="6310" b="77720"/>
                    <a:stretch/>
                  </pic:blipFill>
                  <pic:spPr>
                    <a:xfrm>
                      <a:off x="0" y="0"/>
                      <a:ext cx="657225" cy="342900"/>
                    </a:xfrm>
                    <a:prstGeom prst="rect">
                      <a:avLst/>
                    </a:prstGeom>
                  </pic:spPr>
                </pic:pic>
              </a:graphicData>
            </a:graphic>
          </wp:anchor>
        </w:drawing>
      </w:r>
    </w:p>
    <w:sectPr w:rsidR="00A71971" w:rsidSect="0028347A">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9193C1" w14:textId="77777777" w:rsidR="0006625A" w:rsidRDefault="0006625A" w:rsidP="00A71971">
      <w:pPr>
        <w:spacing w:after="0" w:line="240" w:lineRule="auto"/>
      </w:pPr>
      <w:r>
        <w:separator/>
      </w:r>
    </w:p>
  </w:endnote>
  <w:endnote w:type="continuationSeparator" w:id="0">
    <w:p w14:paraId="5BCAD7CB" w14:textId="77777777" w:rsidR="0006625A" w:rsidRDefault="0006625A" w:rsidP="00A71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5401136"/>
      <w:docPartObj>
        <w:docPartGallery w:val="Page Numbers (Bottom of Page)"/>
        <w:docPartUnique/>
      </w:docPartObj>
    </w:sdtPr>
    <w:sdtContent>
      <w:p w14:paraId="1C05FC53" w14:textId="1E0C671A" w:rsidR="00A71971" w:rsidRDefault="00A71971">
        <w:pPr>
          <w:pStyle w:val="Footer"/>
          <w:jc w:val="right"/>
        </w:pPr>
        <w:r>
          <w:fldChar w:fldCharType="begin"/>
        </w:r>
        <w:r>
          <w:instrText>PAGE   \* MERGEFORMAT</w:instrText>
        </w:r>
        <w:r>
          <w:fldChar w:fldCharType="separate"/>
        </w:r>
        <w:r>
          <w:rPr>
            <w:lang w:val="sv-SE"/>
          </w:rPr>
          <w:t>2</w:t>
        </w:r>
        <w:r>
          <w:fldChar w:fldCharType="end"/>
        </w:r>
      </w:p>
    </w:sdtContent>
  </w:sdt>
  <w:p w14:paraId="5D2972C4" w14:textId="77777777" w:rsidR="00A71971" w:rsidRDefault="00A719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B2C86E" w14:textId="77777777" w:rsidR="0006625A" w:rsidRDefault="0006625A" w:rsidP="00A71971">
      <w:pPr>
        <w:spacing w:after="0" w:line="240" w:lineRule="auto"/>
      </w:pPr>
      <w:r>
        <w:separator/>
      </w:r>
    </w:p>
  </w:footnote>
  <w:footnote w:type="continuationSeparator" w:id="0">
    <w:p w14:paraId="73168C07" w14:textId="77777777" w:rsidR="0006625A" w:rsidRDefault="0006625A" w:rsidP="00A719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D83"/>
    <w:rsid w:val="00003314"/>
    <w:rsid w:val="0000785F"/>
    <w:rsid w:val="00030859"/>
    <w:rsid w:val="00034EB1"/>
    <w:rsid w:val="00052187"/>
    <w:rsid w:val="000548D4"/>
    <w:rsid w:val="0006625A"/>
    <w:rsid w:val="00071C39"/>
    <w:rsid w:val="0007385F"/>
    <w:rsid w:val="000A1A6D"/>
    <w:rsid w:val="000A3E4C"/>
    <w:rsid w:val="000A49F0"/>
    <w:rsid w:val="000A651F"/>
    <w:rsid w:val="000B1D31"/>
    <w:rsid w:val="000D00A2"/>
    <w:rsid w:val="000D4A31"/>
    <w:rsid w:val="000D645E"/>
    <w:rsid w:val="000D6ACB"/>
    <w:rsid w:val="000E152C"/>
    <w:rsid w:val="00110063"/>
    <w:rsid w:val="0011358E"/>
    <w:rsid w:val="00121861"/>
    <w:rsid w:val="0012567E"/>
    <w:rsid w:val="00131CFE"/>
    <w:rsid w:val="00144482"/>
    <w:rsid w:val="00145D14"/>
    <w:rsid w:val="00164A63"/>
    <w:rsid w:val="00171E06"/>
    <w:rsid w:val="00180D84"/>
    <w:rsid w:val="00181080"/>
    <w:rsid w:val="00181B86"/>
    <w:rsid w:val="00182BB7"/>
    <w:rsid w:val="00185147"/>
    <w:rsid w:val="001950D3"/>
    <w:rsid w:val="00196DD2"/>
    <w:rsid w:val="001A01E9"/>
    <w:rsid w:val="001A6F34"/>
    <w:rsid w:val="001B5A7B"/>
    <w:rsid w:val="001E00E8"/>
    <w:rsid w:val="001F35C3"/>
    <w:rsid w:val="00203627"/>
    <w:rsid w:val="00212C9C"/>
    <w:rsid w:val="0022538C"/>
    <w:rsid w:val="00242426"/>
    <w:rsid w:val="00242512"/>
    <w:rsid w:val="00251555"/>
    <w:rsid w:val="0026604C"/>
    <w:rsid w:val="00281BCC"/>
    <w:rsid w:val="0028347A"/>
    <w:rsid w:val="00290CB8"/>
    <w:rsid w:val="00291776"/>
    <w:rsid w:val="00292325"/>
    <w:rsid w:val="002A3691"/>
    <w:rsid w:val="002B7C78"/>
    <w:rsid w:val="002C3B9A"/>
    <w:rsid w:val="002F2F77"/>
    <w:rsid w:val="00307C77"/>
    <w:rsid w:val="00316925"/>
    <w:rsid w:val="00334C57"/>
    <w:rsid w:val="00372D51"/>
    <w:rsid w:val="0037665B"/>
    <w:rsid w:val="00395CC8"/>
    <w:rsid w:val="003B04FE"/>
    <w:rsid w:val="003D7186"/>
    <w:rsid w:val="003F0DAC"/>
    <w:rsid w:val="003F5628"/>
    <w:rsid w:val="003F65EA"/>
    <w:rsid w:val="0040264D"/>
    <w:rsid w:val="00407F61"/>
    <w:rsid w:val="004121EE"/>
    <w:rsid w:val="00414AD1"/>
    <w:rsid w:val="00415AF2"/>
    <w:rsid w:val="00420304"/>
    <w:rsid w:val="0044233A"/>
    <w:rsid w:val="00445772"/>
    <w:rsid w:val="0045351F"/>
    <w:rsid w:val="00471EAA"/>
    <w:rsid w:val="00472618"/>
    <w:rsid w:val="00475281"/>
    <w:rsid w:val="0049033E"/>
    <w:rsid w:val="004B57FA"/>
    <w:rsid w:val="004C62BA"/>
    <w:rsid w:val="00501291"/>
    <w:rsid w:val="00515D81"/>
    <w:rsid w:val="00520052"/>
    <w:rsid w:val="00535BB7"/>
    <w:rsid w:val="00544ADA"/>
    <w:rsid w:val="005513C8"/>
    <w:rsid w:val="00557761"/>
    <w:rsid w:val="00563978"/>
    <w:rsid w:val="005670F3"/>
    <w:rsid w:val="00577996"/>
    <w:rsid w:val="00580ECD"/>
    <w:rsid w:val="00585005"/>
    <w:rsid w:val="00590BF1"/>
    <w:rsid w:val="00593594"/>
    <w:rsid w:val="005A2295"/>
    <w:rsid w:val="005A3678"/>
    <w:rsid w:val="005B1992"/>
    <w:rsid w:val="005B2516"/>
    <w:rsid w:val="005B7C84"/>
    <w:rsid w:val="005E1322"/>
    <w:rsid w:val="005E1BA9"/>
    <w:rsid w:val="005E3B0A"/>
    <w:rsid w:val="005E4391"/>
    <w:rsid w:val="005F3133"/>
    <w:rsid w:val="00600D25"/>
    <w:rsid w:val="00620500"/>
    <w:rsid w:val="00624BCE"/>
    <w:rsid w:val="00630B7E"/>
    <w:rsid w:val="00633644"/>
    <w:rsid w:val="00642EFE"/>
    <w:rsid w:val="00643441"/>
    <w:rsid w:val="0065093B"/>
    <w:rsid w:val="006561F8"/>
    <w:rsid w:val="00663C9C"/>
    <w:rsid w:val="0067687B"/>
    <w:rsid w:val="00684951"/>
    <w:rsid w:val="006C6F23"/>
    <w:rsid w:val="006C7CDD"/>
    <w:rsid w:val="006E4631"/>
    <w:rsid w:val="006F2DB1"/>
    <w:rsid w:val="006F351F"/>
    <w:rsid w:val="006F747C"/>
    <w:rsid w:val="00703BF3"/>
    <w:rsid w:val="00704849"/>
    <w:rsid w:val="0071054D"/>
    <w:rsid w:val="00743F80"/>
    <w:rsid w:val="007560BC"/>
    <w:rsid w:val="007665CF"/>
    <w:rsid w:val="00776F0C"/>
    <w:rsid w:val="0077759B"/>
    <w:rsid w:val="00781C0D"/>
    <w:rsid w:val="00790EA1"/>
    <w:rsid w:val="007911DD"/>
    <w:rsid w:val="007A194C"/>
    <w:rsid w:val="007C0734"/>
    <w:rsid w:val="00800E66"/>
    <w:rsid w:val="00802D83"/>
    <w:rsid w:val="0081488F"/>
    <w:rsid w:val="008205C7"/>
    <w:rsid w:val="0082221E"/>
    <w:rsid w:val="00830246"/>
    <w:rsid w:val="00841AFB"/>
    <w:rsid w:val="00845BA1"/>
    <w:rsid w:val="00873984"/>
    <w:rsid w:val="00875453"/>
    <w:rsid w:val="008936C4"/>
    <w:rsid w:val="00895174"/>
    <w:rsid w:val="00895AF9"/>
    <w:rsid w:val="008975B4"/>
    <w:rsid w:val="008A342C"/>
    <w:rsid w:val="008D54A3"/>
    <w:rsid w:val="008F44EE"/>
    <w:rsid w:val="00902F97"/>
    <w:rsid w:val="0091038B"/>
    <w:rsid w:val="00913A18"/>
    <w:rsid w:val="00916F19"/>
    <w:rsid w:val="00916FB5"/>
    <w:rsid w:val="009233EA"/>
    <w:rsid w:val="0093526F"/>
    <w:rsid w:val="00942EEA"/>
    <w:rsid w:val="00956331"/>
    <w:rsid w:val="009618D4"/>
    <w:rsid w:val="00961A3A"/>
    <w:rsid w:val="00963651"/>
    <w:rsid w:val="00963908"/>
    <w:rsid w:val="00997ED6"/>
    <w:rsid w:val="009A50BF"/>
    <w:rsid w:val="009B425D"/>
    <w:rsid w:val="009C674A"/>
    <w:rsid w:val="009D65CE"/>
    <w:rsid w:val="00A17A3C"/>
    <w:rsid w:val="00A20A6A"/>
    <w:rsid w:val="00A21AD8"/>
    <w:rsid w:val="00A25EB3"/>
    <w:rsid w:val="00A325C1"/>
    <w:rsid w:val="00A34A98"/>
    <w:rsid w:val="00A40C70"/>
    <w:rsid w:val="00A51C1B"/>
    <w:rsid w:val="00A604DA"/>
    <w:rsid w:val="00A6584C"/>
    <w:rsid w:val="00A71971"/>
    <w:rsid w:val="00A83EA0"/>
    <w:rsid w:val="00AA1F7B"/>
    <w:rsid w:val="00AA2D5D"/>
    <w:rsid w:val="00AA5EEA"/>
    <w:rsid w:val="00AA634A"/>
    <w:rsid w:val="00AE4F8D"/>
    <w:rsid w:val="00AE5047"/>
    <w:rsid w:val="00B05B1B"/>
    <w:rsid w:val="00B23CA9"/>
    <w:rsid w:val="00B2427D"/>
    <w:rsid w:val="00B24280"/>
    <w:rsid w:val="00B27C83"/>
    <w:rsid w:val="00B35880"/>
    <w:rsid w:val="00B367B9"/>
    <w:rsid w:val="00B37FBD"/>
    <w:rsid w:val="00B416CD"/>
    <w:rsid w:val="00B43B34"/>
    <w:rsid w:val="00B52E20"/>
    <w:rsid w:val="00B54C86"/>
    <w:rsid w:val="00B56DA0"/>
    <w:rsid w:val="00B7209D"/>
    <w:rsid w:val="00B83487"/>
    <w:rsid w:val="00B90E9A"/>
    <w:rsid w:val="00B92D23"/>
    <w:rsid w:val="00BA1F0D"/>
    <w:rsid w:val="00BA6456"/>
    <w:rsid w:val="00BB0BA4"/>
    <w:rsid w:val="00BB625F"/>
    <w:rsid w:val="00BD6A98"/>
    <w:rsid w:val="00BE159F"/>
    <w:rsid w:val="00BF1757"/>
    <w:rsid w:val="00BF4B40"/>
    <w:rsid w:val="00C13EB2"/>
    <w:rsid w:val="00C17A84"/>
    <w:rsid w:val="00C2013F"/>
    <w:rsid w:val="00C270EA"/>
    <w:rsid w:val="00C3409D"/>
    <w:rsid w:val="00C42008"/>
    <w:rsid w:val="00C43029"/>
    <w:rsid w:val="00C44EC6"/>
    <w:rsid w:val="00C540C3"/>
    <w:rsid w:val="00C61646"/>
    <w:rsid w:val="00C71A23"/>
    <w:rsid w:val="00C77BEB"/>
    <w:rsid w:val="00C77CE5"/>
    <w:rsid w:val="00C8363B"/>
    <w:rsid w:val="00CA6799"/>
    <w:rsid w:val="00CB2634"/>
    <w:rsid w:val="00CC0F91"/>
    <w:rsid w:val="00CC1E62"/>
    <w:rsid w:val="00CC3A52"/>
    <w:rsid w:val="00CC4217"/>
    <w:rsid w:val="00CC5653"/>
    <w:rsid w:val="00CD1DFF"/>
    <w:rsid w:val="00CD2426"/>
    <w:rsid w:val="00CF00C0"/>
    <w:rsid w:val="00CF0276"/>
    <w:rsid w:val="00D10A31"/>
    <w:rsid w:val="00D12BA2"/>
    <w:rsid w:val="00D17169"/>
    <w:rsid w:val="00D21600"/>
    <w:rsid w:val="00D42F8C"/>
    <w:rsid w:val="00D47D9B"/>
    <w:rsid w:val="00D53FA6"/>
    <w:rsid w:val="00D94B9B"/>
    <w:rsid w:val="00D95BC8"/>
    <w:rsid w:val="00D95F72"/>
    <w:rsid w:val="00DA2EE4"/>
    <w:rsid w:val="00DA4A5C"/>
    <w:rsid w:val="00DA5C07"/>
    <w:rsid w:val="00DA61B1"/>
    <w:rsid w:val="00DB2F2A"/>
    <w:rsid w:val="00DC1D58"/>
    <w:rsid w:val="00DD484F"/>
    <w:rsid w:val="00DF4280"/>
    <w:rsid w:val="00E03693"/>
    <w:rsid w:val="00E12C49"/>
    <w:rsid w:val="00E14371"/>
    <w:rsid w:val="00E227B8"/>
    <w:rsid w:val="00E23388"/>
    <w:rsid w:val="00E2750B"/>
    <w:rsid w:val="00E41486"/>
    <w:rsid w:val="00E46B62"/>
    <w:rsid w:val="00E5740D"/>
    <w:rsid w:val="00E64DB7"/>
    <w:rsid w:val="00E67C04"/>
    <w:rsid w:val="00E825E0"/>
    <w:rsid w:val="00E8502A"/>
    <w:rsid w:val="00E942BA"/>
    <w:rsid w:val="00ED0C8F"/>
    <w:rsid w:val="00ED6500"/>
    <w:rsid w:val="00F02367"/>
    <w:rsid w:val="00F13473"/>
    <w:rsid w:val="00F21777"/>
    <w:rsid w:val="00F2338E"/>
    <w:rsid w:val="00F240BC"/>
    <w:rsid w:val="00F24449"/>
    <w:rsid w:val="00F25B7B"/>
    <w:rsid w:val="00F3616D"/>
    <w:rsid w:val="00F511C7"/>
    <w:rsid w:val="00F53617"/>
    <w:rsid w:val="00F57753"/>
    <w:rsid w:val="00F6607E"/>
    <w:rsid w:val="00F90B7A"/>
    <w:rsid w:val="00F9340C"/>
    <w:rsid w:val="00FA082B"/>
    <w:rsid w:val="00FA6B85"/>
    <w:rsid w:val="00FB0DF4"/>
    <w:rsid w:val="00FD5DEB"/>
    <w:rsid w:val="00FD6B7A"/>
    <w:rsid w:val="00FD744A"/>
    <w:rsid w:val="00FF451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8294E"/>
  <w15:chartTrackingRefBased/>
  <w15:docId w15:val="{B30773D3-C211-4C3A-9515-86363C961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71E06"/>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12C49"/>
    <w:rPr>
      <w:sz w:val="16"/>
      <w:szCs w:val="16"/>
    </w:rPr>
  </w:style>
  <w:style w:type="paragraph" w:styleId="CommentText">
    <w:name w:val="annotation text"/>
    <w:basedOn w:val="Normal"/>
    <w:link w:val="CommentTextChar"/>
    <w:uiPriority w:val="99"/>
    <w:semiHidden/>
    <w:unhideWhenUsed/>
    <w:rsid w:val="00E12C49"/>
    <w:pPr>
      <w:spacing w:line="240" w:lineRule="auto"/>
    </w:pPr>
    <w:rPr>
      <w:sz w:val="20"/>
      <w:szCs w:val="20"/>
    </w:rPr>
  </w:style>
  <w:style w:type="character" w:customStyle="1" w:styleId="CommentTextChar">
    <w:name w:val="Comment Text Char"/>
    <w:basedOn w:val="DefaultParagraphFont"/>
    <w:link w:val="CommentText"/>
    <w:uiPriority w:val="99"/>
    <w:semiHidden/>
    <w:rsid w:val="00E12C49"/>
    <w:rPr>
      <w:sz w:val="20"/>
      <w:szCs w:val="20"/>
      <w:lang w:val="en-GB"/>
    </w:rPr>
  </w:style>
  <w:style w:type="paragraph" w:styleId="CommentSubject">
    <w:name w:val="annotation subject"/>
    <w:basedOn w:val="CommentText"/>
    <w:next w:val="CommentText"/>
    <w:link w:val="CommentSubjectChar"/>
    <w:uiPriority w:val="99"/>
    <w:semiHidden/>
    <w:unhideWhenUsed/>
    <w:rsid w:val="00E12C49"/>
    <w:rPr>
      <w:b/>
      <w:bCs/>
    </w:rPr>
  </w:style>
  <w:style w:type="character" w:customStyle="1" w:styleId="CommentSubjectChar">
    <w:name w:val="Comment Subject Char"/>
    <w:basedOn w:val="CommentTextChar"/>
    <w:link w:val="CommentSubject"/>
    <w:uiPriority w:val="99"/>
    <w:semiHidden/>
    <w:rsid w:val="00E12C49"/>
    <w:rPr>
      <w:b/>
      <w:bCs/>
      <w:sz w:val="20"/>
      <w:szCs w:val="20"/>
      <w:lang w:val="en-GB"/>
    </w:rPr>
  </w:style>
  <w:style w:type="paragraph" w:styleId="BalloonText">
    <w:name w:val="Balloon Text"/>
    <w:basedOn w:val="Normal"/>
    <w:link w:val="BalloonTextChar"/>
    <w:uiPriority w:val="99"/>
    <w:semiHidden/>
    <w:unhideWhenUsed/>
    <w:rsid w:val="00E12C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2C49"/>
    <w:rPr>
      <w:rFonts w:ascii="Segoe UI" w:hAnsi="Segoe UI" w:cs="Segoe UI"/>
      <w:sz w:val="18"/>
      <w:szCs w:val="18"/>
      <w:lang w:val="en-GB"/>
    </w:rPr>
  </w:style>
  <w:style w:type="character" w:styleId="PlaceholderText">
    <w:name w:val="Placeholder Text"/>
    <w:basedOn w:val="DefaultParagraphFont"/>
    <w:uiPriority w:val="99"/>
    <w:semiHidden/>
    <w:rsid w:val="00030859"/>
    <w:rPr>
      <w:color w:val="808080"/>
    </w:rPr>
  </w:style>
  <w:style w:type="paragraph" w:styleId="Caption">
    <w:name w:val="caption"/>
    <w:basedOn w:val="Normal"/>
    <w:next w:val="Normal"/>
    <w:uiPriority w:val="35"/>
    <w:unhideWhenUsed/>
    <w:qFormat/>
    <w:rsid w:val="00445772"/>
    <w:pPr>
      <w:spacing w:after="200" w:line="240" w:lineRule="auto"/>
    </w:pPr>
    <w:rPr>
      <w:i/>
      <w:iCs/>
      <w:color w:val="44546A" w:themeColor="text2"/>
      <w:sz w:val="18"/>
      <w:szCs w:val="18"/>
    </w:rPr>
  </w:style>
  <w:style w:type="paragraph" w:styleId="Header">
    <w:name w:val="header"/>
    <w:basedOn w:val="Normal"/>
    <w:link w:val="HeaderChar"/>
    <w:uiPriority w:val="99"/>
    <w:unhideWhenUsed/>
    <w:rsid w:val="00A719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1971"/>
    <w:rPr>
      <w:lang w:val="en-GB"/>
    </w:rPr>
  </w:style>
  <w:style w:type="paragraph" w:styleId="Footer">
    <w:name w:val="footer"/>
    <w:basedOn w:val="Normal"/>
    <w:link w:val="FooterChar"/>
    <w:uiPriority w:val="99"/>
    <w:unhideWhenUsed/>
    <w:rsid w:val="00A719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197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4220096">
      <w:bodyDiv w:val="1"/>
      <w:marLeft w:val="0"/>
      <w:marRight w:val="0"/>
      <w:marTop w:val="0"/>
      <w:marBottom w:val="0"/>
      <w:divBdr>
        <w:top w:val="none" w:sz="0" w:space="0" w:color="auto"/>
        <w:left w:val="none" w:sz="0" w:space="0" w:color="auto"/>
        <w:bottom w:val="none" w:sz="0" w:space="0" w:color="auto"/>
        <w:right w:val="none" w:sz="0" w:space="0" w:color="auto"/>
      </w:divBdr>
    </w:div>
    <w:div w:id="138159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635B2-DDF4-4222-BAF4-6EE5DDB7A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16</Pages>
  <Words>1581</Words>
  <Characters>8382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Maertens</dc:creator>
  <cp:keywords/>
  <dc:description/>
  <cp:lastModifiedBy>Jeroen Maertens</cp:lastModifiedBy>
  <cp:revision>5</cp:revision>
  <dcterms:created xsi:type="dcterms:W3CDTF">2020-03-10T19:42:00Z</dcterms:created>
  <dcterms:modified xsi:type="dcterms:W3CDTF">2020-03-10T21:24:00Z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http://www.zotero.org/styles/bioresource-technology</vt:lpwstr>
  </property>
  <property fmtid="{D5CDD505-2E9C-101B-9397-08002B2CF9AE}" pid="11" name="Mendeley Recent Style Name 4_1">
    <vt:lpwstr>Bioresource Technology</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Citation Style_1">
    <vt:lpwstr>http://www.zotero.org/styles/bioresource-technology</vt:lpwstr>
  </property>
  <property fmtid="{D5CDD505-2E9C-101B-9397-08002B2CF9AE}" pid="24" name="Mendeley Unique User Id_1">
    <vt:lpwstr>1f7fe188-e49e-3821-825b-c6a46c10e7e3</vt:lpwstr>
  </property>
</Properties>
</file>